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FB" w:rsidRDefault="00FA31FB" w:rsidP="00FA31FB">
      <w:pPr>
        <w:spacing w:after="0"/>
        <w:jc w:val="right"/>
        <w:rPr>
          <w:rFonts w:ascii="Times New Roman" w:hAnsi="Times New Roman" w:cs="Times New Roman"/>
          <w:sz w:val="20"/>
          <w:szCs w:val="28"/>
          <w:lang w:val="kk-KZ"/>
        </w:rPr>
      </w:pPr>
      <w:r w:rsidRPr="00FA31FB">
        <w:rPr>
          <w:rFonts w:ascii="Times New Roman" w:hAnsi="Times New Roman" w:cs="Times New Roman"/>
          <w:sz w:val="20"/>
          <w:szCs w:val="28"/>
        </w:rPr>
        <w:t>Приложение 2</w:t>
      </w:r>
      <w:r w:rsidRPr="00FA31FB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</w:p>
    <w:p w:rsidR="00FA31FB" w:rsidRDefault="00FA31FB" w:rsidP="00FA31FB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FA31FB">
        <w:rPr>
          <w:rFonts w:ascii="Times New Roman" w:hAnsi="Times New Roman" w:cs="Times New Roman"/>
          <w:sz w:val="20"/>
          <w:szCs w:val="28"/>
        </w:rPr>
        <w:t xml:space="preserve">к Методике по проведению мониторинга Стратегического плана развития </w:t>
      </w:r>
    </w:p>
    <w:p w:rsidR="00FA31FB" w:rsidRDefault="00FA31FB" w:rsidP="00FA31FB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FA31FB">
        <w:rPr>
          <w:rFonts w:ascii="Times New Roman" w:hAnsi="Times New Roman" w:cs="Times New Roman"/>
          <w:sz w:val="20"/>
          <w:szCs w:val="28"/>
        </w:rPr>
        <w:t xml:space="preserve">Республики Казахстан, государственных и правительственных программ, </w:t>
      </w:r>
    </w:p>
    <w:p w:rsidR="004772B5" w:rsidRPr="00FA31FB" w:rsidRDefault="00FA31FB" w:rsidP="00FA31FB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FA31FB">
        <w:rPr>
          <w:rFonts w:ascii="Times New Roman" w:hAnsi="Times New Roman" w:cs="Times New Roman"/>
          <w:sz w:val="20"/>
          <w:szCs w:val="28"/>
        </w:rPr>
        <w:t>стратегических планов государственных органов и программ развития территорий</w:t>
      </w:r>
    </w:p>
    <w:p w:rsidR="004772B5" w:rsidRDefault="004772B5">
      <w:pPr>
        <w:rPr>
          <w:rFonts w:ascii="Times New Roman" w:hAnsi="Times New Roman" w:cs="Times New Roman"/>
          <w:b/>
          <w:sz w:val="28"/>
          <w:szCs w:val="28"/>
        </w:rPr>
      </w:pPr>
    </w:p>
    <w:p w:rsidR="00FA31FB" w:rsidRPr="00FA31FB" w:rsidRDefault="00FA31FB" w:rsidP="00FA31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1FB">
        <w:rPr>
          <w:rFonts w:ascii="Times New Roman" w:hAnsi="Times New Roman" w:cs="Times New Roman"/>
          <w:b/>
          <w:sz w:val="24"/>
          <w:szCs w:val="28"/>
        </w:rPr>
        <w:t>Форма</w:t>
      </w:r>
    </w:p>
    <w:p w:rsidR="00FA31FB" w:rsidRPr="00FA31FB" w:rsidRDefault="00FA31FB" w:rsidP="00FA31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1FB">
        <w:rPr>
          <w:rFonts w:ascii="Times New Roman" w:hAnsi="Times New Roman" w:cs="Times New Roman"/>
          <w:b/>
          <w:sz w:val="24"/>
          <w:szCs w:val="28"/>
        </w:rPr>
        <w:t>Отчет о реализации</w:t>
      </w:r>
    </w:p>
    <w:p w:rsidR="00FA31FB" w:rsidRDefault="00FA31FB" w:rsidP="00FA31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1FB">
        <w:rPr>
          <w:rFonts w:ascii="Times New Roman" w:hAnsi="Times New Roman" w:cs="Times New Roman"/>
          <w:b/>
          <w:sz w:val="24"/>
          <w:szCs w:val="28"/>
        </w:rPr>
        <w:t>Программы развития территорий Кокпектинского района на 2016-2020 годы</w:t>
      </w:r>
    </w:p>
    <w:p w:rsidR="00FA31FB" w:rsidRPr="00FA31FB" w:rsidRDefault="00FA31FB" w:rsidP="00FA31F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A31FB" w:rsidRPr="00FA31FB" w:rsidRDefault="00FA31FB" w:rsidP="00FA31FB">
      <w:pPr>
        <w:rPr>
          <w:rFonts w:ascii="Times New Roman" w:hAnsi="Times New Roman" w:cs="Times New Roman"/>
          <w:szCs w:val="28"/>
        </w:rPr>
      </w:pPr>
      <w:r w:rsidRPr="00FA31FB">
        <w:rPr>
          <w:rFonts w:ascii="Times New Roman" w:hAnsi="Times New Roman" w:cs="Times New Roman"/>
          <w:szCs w:val="28"/>
        </w:rPr>
        <w:t xml:space="preserve">Отчетный период </w:t>
      </w:r>
      <w:r w:rsidRPr="00FA31FB">
        <w:rPr>
          <w:rFonts w:ascii="Times New Roman" w:hAnsi="Times New Roman" w:cs="Times New Roman"/>
          <w:szCs w:val="28"/>
        </w:rPr>
        <w:tab/>
      </w:r>
      <w:r w:rsidRPr="00FA31FB">
        <w:rPr>
          <w:rFonts w:ascii="Times New Roman" w:hAnsi="Times New Roman" w:cs="Times New Roman"/>
          <w:szCs w:val="28"/>
        </w:rPr>
        <w:tab/>
        <w:t>2017 год</w:t>
      </w:r>
    </w:p>
    <w:p w:rsidR="00FA31FB" w:rsidRPr="00FA31FB" w:rsidRDefault="00FA31FB" w:rsidP="00FA31FB">
      <w:pPr>
        <w:rPr>
          <w:rFonts w:ascii="Times New Roman" w:hAnsi="Times New Roman" w:cs="Times New Roman"/>
          <w:szCs w:val="28"/>
        </w:rPr>
      </w:pPr>
      <w:r w:rsidRPr="00FA31FB">
        <w:rPr>
          <w:rFonts w:ascii="Times New Roman" w:hAnsi="Times New Roman" w:cs="Times New Roman"/>
          <w:szCs w:val="28"/>
        </w:rPr>
        <w:t>Утвержден</w:t>
      </w:r>
      <w:r w:rsidRPr="00FA31FB">
        <w:rPr>
          <w:rFonts w:ascii="Times New Roman" w:hAnsi="Times New Roman" w:cs="Times New Roman"/>
          <w:szCs w:val="28"/>
        </w:rPr>
        <w:tab/>
      </w:r>
      <w:r w:rsidRPr="00FA31FB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FA31FB">
        <w:rPr>
          <w:rFonts w:ascii="Times New Roman" w:hAnsi="Times New Roman" w:cs="Times New Roman"/>
          <w:szCs w:val="28"/>
        </w:rPr>
        <w:t>от 23 декабря 2015 года 42-6/3 Решением сессии Кокпектинского районного маслихат Восточно-Казахстанской области V созыва</w:t>
      </w:r>
    </w:p>
    <w:p w:rsidR="00FA31FB" w:rsidRPr="00FA31FB" w:rsidRDefault="00FA31FB" w:rsidP="00FA31FB">
      <w:pPr>
        <w:rPr>
          <w:rFonts w:ascii="Times New Roman" w:hAnsi="Times New Roman" w:cs="Times New Roman"/>
          <w:szCs w:val="28"/>
        </w:rPr>
      </w:pPr>
      <w:r w:rsidRPr="00FA31FB">
        <w:rPr>
          <w:rFonts w:ascii="Times New Roman" w:hAnsi="Times New Roman" w:cs="Times New Roman"/>
          <w:szCs w:val="28"/>
        </w:rPr>
        <w:t xml:space="preserve">Государственный орган </w:t>
      </w:r>
      <w:r w:rsidRPr="00FA31FB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ГУ «</w:t>
      </w:r>
      <w:r w:rsidRPr="00FA31FB">
        <w:rPr>
          <w:rFonts w:ascii="Times New Roman" w:hAnsi="Times New Roman" w:cs="Times New Roman"/>
          <w:szCs w:val="28"/>
        </w:rPr>
        <w:t>Отдел экономики и финанс</w:t>
      </w:r>
      <w:r>
        <w:rPr>
          <w:rFonts w:ascii="Times New Roman" w:hAnsi="Times New Roman" w:cs="Times New Roman"/>
          <w:szCs w:val="28"/>
        </w:rPr>
        <w:t>ов Кокпектинского района»</w:t>
      </w:r>
    </w:p>
    <w:p w:rsidR="00FA31FB" w:rsidRDefault="00FA31FB" w:rsidP="00FA31FB">
      <w:pPr>
        <w:rPr>
          <w:rFonts w:ascii="Times New Roman" w:hAnsi="Times New Roman" w:cs="Times New Roman"/>
          <w:szCs w:val="28"/>
          <w:lang w:val="kk-KZ"/>
        </w:rPr>
      </w:pPr>
      <w:r w:rsidRPr="00FA31FB">
        <w:rPr>
          <w:rFonts w:ascii="Times New Roman" w:hAnsi="Times New Roman" w:cs="Times New Roman"/>
          <w:szCs w:val="28"/>
        </w:rPr>
        <w:t>Стратегическое направление Стратегического плана развития</w:t>
      </w: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Pr="00FA31FB">
        <w:rPr>
          <w:rFonts w:ascii="Times New Roman" w:hAnsi="Times New Roman" w:cs="Times New Roman"/>
          <w:szCs w:val="28"/>
        </w:rPr>
        <w:t>Республики Казахстан до 2020 года (для государственных программ</w:t>
      </w:r>
      <w:r>
        <w:rPr>
          <w:rFonts w:ascii="Times New Roman" w:hAnsi="Times New Roman" w:cs="Times New Roman"/>
          <w:szCs w:val="28"/>
          <w:lang w:val="kk-KZ"/>
        </w:rPr>
        <w:t>)</w:t>
      </w:r>
    </w:p>
    <w:p w:rsidR="00F527C4" w:rsidRPr="00F527C4" w:rsidRDefault="00F527C4" w:rsidP="00F527C4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F527C4">
        <w:rPr>
          <w:rFonts w:ascii="Times New Roman" w:hAnsi="Times New Roman" w:cs="Times New Roman"/>
          <w:b/>
          <w:szCs w:val="28"/>
          <w:lang w:val="kk-KZ"/>
        </w:rPr>
        <w:t>1. Информация о ходе реализации программы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3123"/>
        <w:gridCol w:w="992"/>
        <w:gridCol w:w="1134"/>
        <w:gridCol w:w="1276"/>
        <w:gridCol w:w="1211"/>
        <w:gridCol w:w="632"/>
        <w:gridCol w:w="758"/>
        <w:gridCol w:w="1395"/>
        <w:gridCol w:w="1048"/>
        <w:gridCol w:w="3745"/>
      </w:tblGrid>
      <w:tr w:rsidR="004772B5" w:rsidRPr="004772B5" w:rsidTr="00FC6DEB">
        <w:trPr>
          <w:trHeight w:val="39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601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финасирования</w:t>
            </w:r>
            <w:proofErr w:type="spellEnd"/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программы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об исполнении</w:t>
            </w:r>
          </w:p>
        </w:tc>
      </w:tr>
      <w:tr w:rsidR="004772B5" w:rsidRPr="004772B5" w:rsidTr="00FC6DEB">
        <w:trPr>
          <w:trHeight w:val="1125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Базовое (исходное) значение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НАПРАВЛЕНИЕ: 2.1.1. Региональная макроэкономика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1. Рост налоговых и неналоговых поступлений в бюджет Кокпектинского района.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налоговых и неналоговых поступлений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МИО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экономики и финансов,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акиматы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За 2017 год налоговые и неналоговые поступления составил 952 123,4 тыс. тенге с темпом роста 115,4%. (за 2016 год 824872,8 тыс. тенге)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(952 123,4/824872,8*100=115,4%)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2: Обеспечение устойчивого и сбалансированного развития промышленности через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диферсификацию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производства.</w:t>
            </w:r>
          </w:p>
        </w:tc>
      </w:tr>
      <w:tr w:rsidR="004772B5" w:rsidRPr="004772B5" w:rsidTr="00FC6DEB">
        <w:trPr>
          <w:trHeight w:val="18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Индекс физического объема промышленности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Снижение ИФО за  2017 год, связано с тем, что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Сатпаевское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горно-обогатительное предприятие» за 7 месяцев  2017 года  руду не добывали. Ильменитовый концентрат производился из добываемой прошлогодней руды.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физического объема горнодобывающей промышленности и разработка карьера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Индекс физического объема выпуска продукции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обрабатываюшей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промышленности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Основная причина снижения индекса физического объема в обрабатывающей промышленности является падение объемов в производстве рыбной продукции в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Рыбпром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Индекс физического объема добычи металлических руд цветных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метталов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Снижение индекса физического объема руд цветных металлов связано с финансовым кризисом. </w:t>
            </w:r>
            <w:r w:rsidRPr="00477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АО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Усть-Каменогорский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7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титано-магниевый</w:t>
            </w:r>
            <w:proofErr w:type="spellEnd"/>
            <w:proofErr w:type="gramEnd"/>
            <w:r w:rsidRPr="00477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комбинат»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уменьшил спрос на ильменитовый концентрат.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физического объема производства прочей неметаллической минеральной продукции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В районе нет предприятий, которые занимаются производством неметаллической минеральной продукцией. Подсобные предприятия это ДСУ-14,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Жолдары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 которые изготавливают асфальтобетонную смесь  и другую неметаллическую минеральную продукцию, в 2017 году было мало заказов.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29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хозяйства по интенсивному комплексному выращиванию ценных видов рыб (осетровые, лососевые, сиговые), рака, тепличного овощеводства, а также производства комбикормов и биогумуса в интегрированной системе, развитие туризма»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Кузмич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Собственные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нвесторы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(КНР)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Частично исполнен. Проект Переходящий. На Международном инвестиционном форуме «Алтай Агро Инвест 2015» между компанией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KuitunTiandaoTradeCo.Ltd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Кузмич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» заключен меморандум о взаимном сотрудничестве по реализации проекта «Производство и реализация свежемороженой рыбы и рыбной продукции». 27 июля 2016 года ТОО «Кузьмич» был получен учетный номер по включению рыбной продукции и дальнейшего сотрудничества с КНР. За 2016 год в КНР отправлено 80 тонн свежемороженой рыбы.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3: Стимулирование притока инвестиций в экономику района</w:t>
            </w:r>
          </w:p>
        </w:tc>
      </w:tr>
      <w:tr w:rsidR="004772B5" w:rsidRPr="004772B5" w:rsidTr="00FC6DEB">
        <w:trPr>
          <w:trHeight w:val="10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предпринимательства и с/хоз-ва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232,2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Объем инвестиции в основной капитал составил 3 633,8 млн. тенге, темп роста 246,9% (2016г – 1 471,5 млн. тенге). Индекс физического объема частных инвестиций составил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232,2% 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инвестиций в основной капитал на душу населения, в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предпринимательства и с/хоз-ва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255,4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По итогам 2017 года объем инвестиции в основной капитал составил 3633,8 млн. тенге численность населения составляет 28973 человек инвестиции в основной капитал на душу населения составит 125,4 тыс.тенге, темпом роста инвестиции в основной капитал на душу населения составит 255,4%. Объем инвестиции в основной капитал за 2016 год составляло 1471,5 млн. тенге численность населения 29949 человек инвестиции в основной капитал на душу населения составляло 49,1 тыс. тенге. (125,4/49,1*100=255,4%)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Доля внешних инвестиций в общем объеме инвестиций в основной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предпринимательства и с/хоз-ва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По Кокпектинскому району объем инвестиции в основной капитал составил 3633,8 млн. тенге, в том числе объем внешних инвестиций составил 25,8 млн. тенге или 0,7%. (25,8/3633,8*100=0,7%) 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4: Обеспечение продовольственной безопасности района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Увеличени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объема валовой продукции сельского хозяйства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физического объема сельского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статистики по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Объем валовой продукции сельского хозяйства составил 29843,2 млн. тенге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ИФО составил 99,0%. Снижение индекс физического объема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хозяйствасвязано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связано со снижением валового выпуска продукции растениеводства.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физического объема валового выпуска продукции (услуг) растениеводства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статистики по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Объем валовой продукции сельского хозяйства по растениеводству составил 11954,20 млн. тенге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ИФО составил 92,5%. Снижение объемов валовой продукции растениеводства связано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климатическими 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условиями, сухим и жарким летом.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Увеличение объемов производства продукции растениеводства</w:t>
            </w:r>
          </w:p>
        </w:tc>
      </w:tr>
      <w:tr w:rsidR="004772B5" w:rsidRPr="004772B5" w:rsidTr="00FC6DEB">
        <w:trPr>
          <w:trHeight w:val="47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22 СХТП района получили на общую сумму 96956600 тенге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стоимости услуг по подаче воды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1 СХТП района получил субсидии на общую сумму 30000000 тенге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стоимости удобрений (за исключением органических)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46 СХТП района получили субсидии на общую сумму 147035200 тенге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стоимости гербицидов,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биоагентов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(энтомофагов) и биопрепаратов, предназначенных для обработки сельскохозяйственных культур   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целях защиты растений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44 СХТП района получили субсидии на общую сумму 85540600 тенге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развития семеноводства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88 СХТП района получили субсидии на общую сумму 39991900 тенге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элитных семян, качественных  семян первой репродукции и гибридов первого поколения зерновых культур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 году СХТП района закупили около 75 тонн элитных семян, 100 тонн семян первой репродукции различных культур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в почву  минеральных удобрений  и  обработка сельскохозяйственных культур гербицидами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 году СХТП района закупили около 1200 тонн семян минеральных удобрений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физического объема валового выпуска продукции (услуг) животноводства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статистики по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Объем валовой продукции сельского хозяйства по животноводству составил 17889,0 млн. тенге с темпом роста 104,2%. ИФО составил 104,2%.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Повышение продуктивности и качества продукции животноводства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удешевление стоимости кормов для животных и птиц, используемых для производства говядины, молока…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013-011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3 СХТП района получили субсидии на общую сумму 35553425 тенге по 14 заявкам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 приобретение племенного и селекционного крупного рогатого скота, овец, лошадей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010-011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88 СХТП района получили субсидии на общую сумму 96432500 тенге по 93 заявкам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 ведение селекционной и племенной работы с маточным поголовьем крупного рогатого скота и овец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010-011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155 СХТП района получили субсидии на общую сумму 315942000 тенге по 263 заявкам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содержания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высококласных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племенных животных и выращивания ремонтного молодняка для расширенного воспроизводства (маралы, олени, пчелы)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Субсидирование по данному направлению не производилось.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поголовья крупного рогатого скота и мелкого рогатого скота в организованных хозяйствах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КРС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Показатель достигнут.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13.2.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МРС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Не исполнение показателя обусловлено тем, что большинство хозяйствах содержат МРС лишь для внутрихозяйственных нужд и не нацелены на увеличение товарного воспроизводства.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племенного и селекционного крупного рогатого скота, овец хозяйствами района для увеличения численности поголовья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 году СХТП района закуплено 639 голов племенного КРС, 6 головы племенных лошадей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селекционной работы,  искусственного осеменения маточного поголовья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ТОО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Орнек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 ежегодно приобретает около 2000 доз для искусственного осеменения маточного поголовья КРС молочного направления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поголовья скота по проектам через программы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Сыбага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«Алтын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асык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», «Кулан».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2017 году по программам   было реализовано 21 проектов, закуплено около 288 голов КРС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поголовья крупного рогатого скота и мелкого рогатого скота участвующих в породном преобразовании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КРС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Показатель достигнут.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МРС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Показатель достигнут.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маточного поголовья КРС и МРС случного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контингетна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(старше 18 мес.) для использования в товарном воспроизводстве и участия в породном преобразовании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 году СХТП района закуплено 639 голов племенного КРС, 6 головы племенных лошадей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1 478,1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58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5. Устойчивое развитие индустрии туризма </w:t>
            </w:r>
          </w:p>
        </w:tc>
      </w:tr>
      <w:tr w:rsidR="004772B5" w:rsidRPr="004772B5" w:rsidTr="00FC6DEB">
        <w:trPr>
          <w:trHeight w:val="234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количества обслуженных посетителей местами размещения по внутреннему туризму (резиденты), в сравнении с предыдущим годом.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Количество обслуженных посетителей составило 9170 человек или увеличение в 270,0 раза больше прошлого года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2016год-3396 человек). Статистические данные за 9 месяцев 2017 года. Уточненные данные будут сформированы в первом полугодии 2018 года.</w:t>
            </w:r>
          </w:p>
        </w:tc>
      </w:tr>
      <w:tr w:rsidR="004772B5" w:rsidRPr="004772B5" w:rsidTr="00FC6DEB">
        <w:trPr>
          <w:trHeight w:val="169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количества обслуженных посетителей местами размещения по въездному туризму (нерезиденты), в сравнении с предыдущим годом.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8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количества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представленных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койко-суток, в сравнении с предыдущим годом,  (резиденты)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статистические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предпринимательства и сельского хозяйства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Количество предоставлено койко-суток  составило 14508  человек или в  158,7  раза больше прошлого года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год-9141 человек).</w:t>
            </w:r>
          </w:p>
        </w:tc>
      </w:tr>
      <w:tr w:rsidR="004772B5" w:rsidRPr="004772B5" w:rsidTr="00FC6DEB">
        <w:trPr>
          <w:trHeight w:val="6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42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20 гостевых домиков на побережье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Бухтарминского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водохранилища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"Глезер"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"Глезер"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Проект переходящий. В 2017 году построена новая База отдыха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Простоквашино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на побережье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Бухтарминского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водохранилища построено 10 домиков на стадии строительства еще 20 домиков, ввод в эксплуатацию 20 домиков в 2018 году. </w:t>
            </w:r>
          </w:p>
        </w:tc>
      </w:tr>
      <w:tr w:rsidR="004772B5" w:rsidRPr="004772B5" w:rsidTr="00FC6DEB">
        <w:trPr>
          <w:trHeight w:val="136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6 гостевых домиков на побережье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Бухтарминского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водохранилища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Байзаков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Байзаков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Проект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перходящий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 2017 году начато строительство базы отдыха ИП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Байзаков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побережье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Бухтарминского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водохранилища, построено 4 домика в 2018 году  планируется дополнительно 6 домиков. Ввод в эксплуатацию в 2018 году.</w:t>
            </w:r>
          </w:p>
        </w:tc>
      </w:tr>
      <w:tr w:rsidR="004772B5" w:rsidRPr="004772B5" w:rsidTr="00FC6DEB">
        <w:trPr>
          <w:trHeight w:val="21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10 гостевых домиков на побережье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Бухтарминского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водохранилища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ТОО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Кузмич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ТОО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Кузмич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средства. Заемные средства БВУ, поиск инвесторов.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Проект переходящий. Закуплено необходимое оборудование, приобретено 5 переносных домика, определены туристические тропы. На данный момент ведутся переговоры с БВУ. 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88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6. Развитие  торговли</w:t>
            </w:r>
          </w:p>
        </w:tc>
      </w:tr>
      <w:tr w:rsidR="004772B5" w:rsidRPr="004772B5" w:rsidTr="00FC6DEB">
        <w:trPr>
          <w:trHeight w:val="352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физического объема розничной торговли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Снижение индекса физического объема розничного товарооборота связано со снижением объемов розничной торговли индивидуальными предпринимателями. Также одним из проблемных вопросов является выборка предприятий Агентством по статистике в начале года, в перечень попадают предприятия, которые не действуют или индивидуальные предприниматели, у которых слабая торговля (киоски, некоторые из них работают только в летнее время), что сказывается на общем объеме товарооборота по району. В районе нет предприятий (юридических лиц) по реализации розничной и оптовой торговли, ежемесячно отчитываются только следующие  Аптеки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АЗС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июня 2017 года закрылось в районе 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подразделение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Ромат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торговля фармацевтическими препаратами.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207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Оказания содействия в открытии новых объектов торговли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На постоянной основе проводится работа по разъяснению получения кредита через Программу "ДКБ-2020", открытие новых объектов</w:t>
            </w:r>
          </w:p>
        </w:tc>
      </w:tr>
      <w:tr w:rsidR="004772B5" w:rsidRPr="004772B5" w:rsidTr="00FC6DEB">
        <w:trPr>
          <w:trHeight w:val="328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содействия в кредитовании субъектов малого бизнеса через программу "Дорожная карта бизнеса -2020", опубликование в районной газете "Новая жизнь и Жулдыз"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азмещение информации на сайте акима области и района: встречи с предпринимателями.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предпринимательства и сельского хозяйства,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Организация информационной разъяснительной работы в рамках реализации Единой программы поддержки и развития бизнеса «Дорожная карта бизнеса 2020» среди предпринимателей и лиц с предпринимательским потенциалом.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7. Улучшение благосостояния села и демографической ситуации</w:t>
            </w:r>
          </w:p>
        </w:tc>
      </w:tr>
      <w:tr w:rsidR="004772B5" w:rsidRPr="004772B5" w:rsidTr="00FC6DEB">
        <w:trPr>
          <w:trHeight w:val="15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Рост численности населения к предыдущему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экономики и финансов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Последняя численность населения представлена управлением статистики на 1 декабря 2017 года, где численность по Кокпектинскому району составляет - 28973 человек, по итогу 2016 года численность населения составляло - 29949 человек, темп роста составил 96,8%.</w:t>
            </w:r>
          </w:p>
        </w:tc>
      </w:tr>
      <w:tr w:rsidR="004772B5" w:rsidRPr="004772B5" w:rsidTr="00FC6DEB">
        <w:trPr>
          <w:trHeight w:val="15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Рост численности населения в опорных сельских населенных пунктах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экономики и финансов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8533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8533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7657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По Кокпектинскому району 2 опорных сельских населенных пункта Преображенка и Самарское, где численность населения 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похозяйственных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книг составил 7657 человек. (с.Преображенка - 1234 человек, с.Самарское 6423 человек).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Направление: 2.1.2. Социальная сфера</w:t>
            </w:r>
          </w:p>
        </w:tc>
      </w:tr>
      <w:tr w:rsidR="004772B5" w:rsidRPr="004772B5" w:rsidTr="00FC6DEB">
        <w:trPr>
          <w:trHeight w:val="3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8. Обеспечение равного доступа учащихся к образовательным ресурсам в рамках национального стандарта образования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функционирования организаций общего среднего образования согласно государственному нормативу сети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 году функционировало 37 государственных школ, из них 21 средние школы, 11 основных школ, 5 начальных школ. (37*100%/37=100%)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функционирующих аварийных и  трехсменных  школ</w:t>
            </w: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районе аварийных и трехсменных школ – нет.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обновление парка школьных автобусов для подвоза детей из населенных пунктов, где нет школ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471 067 015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Для организации подвоза приобретен микроавтобус Газель для средней школы имени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Жансугурова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Шугылбай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Подвоз осуществляется из села Мелитополь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учащихся общеобразовательных организаций образования бесплатными учебниками и учебно-методическими комплексами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471 009 015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Для обеспечения учащихся общеобразовательных организаций образования бесплатными учебниками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методическими комплексами за счет средств местного бюджета приобретено на 34,1 млн. тенге. 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бесплатным горячим питанием учащихся школ из малообеспеченных 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471 004 015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Для обеспечения бесплатным горячим питанием учащихся школ из малообеспеченных семей из местного бюджета выделено 39,2 млн. тенге. Стоимость питания в день составляет 230 тенге, количество учащихся из малообеспеченных семей составляет901 учащихся. Уменьшение связано с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тем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школы района перешли на 5-ти дневное обучение.  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интерната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42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средней школы на 132 мест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ОАГС и ЖКХ АД, отдел образования, физической культуры и спорта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288 007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Частично исполнен. С 2012 года по 2016 год в перечне аварийной была средняя школа имени Абая села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 2015 году начато строительство школы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132 места, однако в связи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отсуствием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финансовых средств строительство не было продолжено.  Средняя школа имени Абая села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состоит из 2-х зданий. Во 2-ом здании в текущем году с июня месяца по август месяц проведен текущий ремонт на сумму 24,9 млн. тенге, средства выделены на сессии областного маслихата. Проведены следующие виды работ: текущий ремонт здания 2 корпуса здания школы на сумму 10,9 млн. тенге, текущий ремонт системы электроснабжения и освещения на сумму 2,1 млн. тенге; текущий ремонт оборудования и тепловой сети котельной на сумму 8,6 млн. тенге. По 1 зданию школы по состоянию на 05.01.2018 года проводится работа по списанию здания с баланса.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Интехспец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разработал сметную документацию на демонтаж здания школы в сумме 12505,8 тысяч тенге.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интерната на 75 мест для районного центра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с.Кокпекты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Восточно-Казахстанской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ОАГС и ЖКХ АД, отдел образования, физической культуры и спорта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288 007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интерната на 75 мест для районного центра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запланировано в 2020 году.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Доля учащихся, успешно (отлично/хорошо) освоивших образовательные программы среди выпускников школ по естественно-математическим дисциплинам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Общее количество учащихся успешно освоивших общеобразовательные программы среди выпускников школ по естественно- математическим циклам составляет 2372 учащихся. Данный целевой индикатор перевыполнен (2372*100%/4045=58,6) на 4,4%.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9" w:type="dxa"/>
            <w:gridSpan w:val="9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Поэтапный  переход  на английский язык обучения в системе образования в рамках развития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полиязычия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2015-2018 учебные годы в том числе: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учебников и учебно-методических комплексов (казахский, русский, английский)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261 113 000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Для учащихся 1-11 классов приобретены учебники английского языка  на сумму 2,6 млн. тенге. Средства выделены из областного бюджета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олимпиад, конкурсов профессионального мастерства для учителей языковых дисциплин, и материальное поощрение педагогов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471 010 015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Отделом образования, физической культуры и спорта в течение 2017 года проведено 152 олимпиады, 88 конкурсов профессионального мастерства для учителей языковых дисциплин с охватом более 1000 педагогов. Для материального поощрения из районного бюджета выделено 0,4 млн. тенге в виде грамот, призов.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 для учителей языковых дисциплин (казахский, русский и английский)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в управление образования, аппарат акима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261 113 000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В 2017 году 60 учителей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ангийского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языка, 26 учителей русского языка и 22 учителя казахского языка прошли курсы повышения. Для выплаты командировочных учителям языковых дисциплин  из областного бюджета 12,8 млн. тенге.</w:t>
            </w:r>
          </w:p>
        </w:tc>
      </w:tr>
      <w:tr w:rsidR="004772B5" w:rsidRPr="004772B5" w:rsidTr="00FC6DEB">
        <w:trPr>
          <w:trHeight w:val="25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спартакиад, фестивали здоровья, маршруты безопасности, уроки физической культуры, учебные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прелметы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самопознанию,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валеологии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биологии, семинары-тренинги по репродуктивному здоровью, профилактике наркомании, алкоголизма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школах.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акимат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В районе проведено более 30 спартакиад, в каждом сельском округе фестиваль здоровья, в каждой школе маршруты безопасности, 5 семинаров по урокам физической культуры, 10 семинаров и открытых уроков по самопознанию,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валеологии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районный семинар с участием работников районной больницы по репродуктивному здоровью, профилактике наркомании, алкоголизма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Для этих целей бюджетные средства не предусмотрены.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на районном уровне акции посвященных Международному дню борьбы с наркоманией (26 июня)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акимат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26 июня 2017 года проведен районная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посвященная Международному дню борьбы с наркоманией. В акции приняло около 500 человек. Для этих целей выделено из районного бюджета 0,25 млн. тенге (для буклетов, грамот, призов).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на районном уровне творческих конкурсов среди школьников на лучший рисунок, плакат под девизом "Будущее без наркотиков)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управление образования, акимат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471 010 015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Также 26 июня текущего года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Самарское КГКП «Детская школа искусств» проведен районный творческий конкурс среди школьников на лучший рисунок, плакат под девизом «Будущее без наркотиков», в котором приняло участие около 200 учащихся. Для поощрения учащихся выделено из местного бюджета 0,35 млн. тенге.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загородных оздоровительных лагерей,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ПСД на реконструкцию здания бывшей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Новотимофеевской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школы под оздоровительный лагерь на 80 мест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ПСД с государственной экспертизой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417 067 015 421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ПСД на реконструкцию бывшего здания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Новотимофеевской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школы под лагерь запланировано в 2019 году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здания бывшей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Новотимофеевской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школы под летний оздоровительный лагерь на 80 мест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471 067 015 414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здания бывшей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Новотимофеевской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школы под летний оздоровительный лагерь на 80 мест запланировано в 2020 году</w:t>
            </w:r>
          </w:p>
        </w:tc>
      </w:tr>
      <w:tr w:rsidR="004772B5" w:rsidRPr="004772B5" w:rsidTr="00FC6DEB">
        <w:trPr>
          <w:trHeight w:val="27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9. Обеспечение охвата детей качественным дошкольным воспитанием и обучением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Охват детей (3-6) дошкольным воспитанием и обучением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Охват дошкольным образованием детей в возрасте от 3 до 6 лет составил 100% с охватом 1766 детей 3-6 лет (1766*100%/1766=100%). </w:t>
            </w:r>
          </w:p>
        </w:tc>
      </w:tr>
      <w:tr w:rsidR="004772B5" w:rsidRPr="004772B5" w:rsidTr="00FC6DEB">
        <w:trPr>
          <w:trHeight w:val="259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развития сети частных дошкольных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исполнен. В районе работает 46 детских дошкольных учреждения из них 3 частных детских сада, достижение целевого индикатора за счет развития частных дошкольных организаций в 2017 году не был выполнен. По плану на 2017 год программы развития территории Кокпектинского района на 2016-2020 годы в 2017 году планировалось открытие частного детского сада на 25 мест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Однако в связи с отсутствием соответствующего здания проект не был реализован. Данный целевой индикатор высчитывается (3*100%/46=6,8%). 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детских садов в рамках государственно-частного партнерства в том числе: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Открытие частного детского сада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25 мест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Открытие частного детского сада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25 мест не был реализован. В связи с отсутствием соответствующего здания под детский сад, требующим нормам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детский сад не был открыт. Соответственно данный показатель не был выполнен. 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Открытие детского сада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95 мест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В 2017 году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был открыт государственный детский сад на 95 мест. Для этого из местного бюджета было выделено 55,5 млн. тенге. Проведены ремонтные работы на сумму: 46,5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тенге. 1. текущий ремонт здания, проектная стоимость 24,2 млн. тенге. текущий ремонт котельной и теплотрассы, проектная стоимость 13,0 млн. тенге. благоустройство территории, проектная стоимость 9,3 млн. тенге. Для оснащения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мтб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выделено 9,0 млн. тенге. 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4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2012 года по 2016 год в перечне аварийной была средняя школа имени Абая села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 2015 году начато строительство школы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132 места, однако в связи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отсуствием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финансовых средств строительство не было продолжено.  Средняя школа имени Абая села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состоит из 2-х зданий. Во 2-ом здании в текущем году с июня месяца по август месяц проведен текущий ремонт на сумму 24,9 млн. тенге, средства выделены на сессии областного маслихата. Проведены следующие виды работ: текущий ремонт здания 2 корпуса здания школы на сумму 10,9 млн. тенге, текущий ремонт системы электроснабжения и освещения на сумму 2,1 млн. тенге; текущий ремонт оборудования и тепловой сети котельной на сумму 8,6 млн. тенге. По 1 зданию школы по состоянию на 05.01.2018 года проводится работа по списанию здания с баланса. ТОО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Интехспец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разработал сметную документацию на демонтаж здания школы в сумме 12505,8 тысяч тенге.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обеспечения бесплатным горячим питанием учащихся школ из малообеспеченных семей из местного бюджета выделено 39,2 млн. тенге. Стоимость питания в день составляет 230 тенге, количество учащихся из малообеспеченных семей составляет901 учащихся. Уменьшение связано с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что школы района перешли на 5-ти дневное обучение.  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частного детского сада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Бастауши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25 мест не был реализован. В связи с отсутствием соответствующего здания под детский сад, требующим нормам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детский сад не был открыт. Соответственно данный показатель не был выполнен.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10. Сохранение и укрепление здоровья населения.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материнской смертности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тыс.родивш.живыми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МИО на основе филиальных стат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2017 году материнская смертность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незарегисрировано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(По итогу 2016 года материнская смертность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незарегисрировано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тыс.родивш.живыми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МИО на основе филиальных стат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По итогам 2017 года показатель младенческой смертности достиг уровня 7,7 (3 случая), что ниже планового значения на 3,1%.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100% охват ежегодного осмотра женщин фертильного возраста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100% охват раннего взятия на учет по беременности (до 12 недель)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 динамическое наблюдения за беременными в течении всего периода беременности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рай.акушер-гинеколог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 беспрерывное осуществление патронажа на дому детей до 1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Неонатолог, акушер-гинеколог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46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смертности от злокачественных новообразований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 100 тыс.населения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МИО на основе филиальных стат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исполнен. По итогам 2017 года показатель достиг уровня 93,0 (25случаев), что превышает планового значения на 40,0%.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Основной причиной неисполнения являются: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экологический фактор;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социально-бытовые условия - низкий уровень жилищных условий;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ведение «нездорового» образа жизни, в т.ч. вредные привычки и неправильное питание.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Расчет показателя: кол-во умерших от ЗНО*100 тыс./ кол-во прикрепленного к ЦРБ и МРБ населения (25*100000/26893 = 93,0).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итогам 2016года показатель составил 87,6 (24 случаев)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охват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скрининговыми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осмотрами целевых групп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Распространенность ВИЧ в возрастной группе 15-49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0,2-0,6%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УЗ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смертности от туберкулеза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МИО на основе филиальных стат. Данных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По итогам 2017 года показатель составил 3,3 (1 случай). На 2017 года план – 3,5. По итогам 2016 года показатель смертности от туберкулеза достиг уровня 3,6 (также 1 случай), что ниже планового значения на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,2%.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абс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числах показатель остается без изменений на том же уровне, в %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наблюдается увеличение за счет снижения численности населения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флюроохват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УЗ, акимат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11. Повышение эффективности мер воздействия занятости населения.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Всего за 2017 год создано постоянных- 184, временных - 406 рабочих мест.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трудоустроенных от числа лиц, обратившихся по вопросам трудоустройства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Количество трудоустроенных 988, обратившихся 1261. (988/1261*100= 78,4).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 и переподготовка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801004101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За 2017 год на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професииональную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подготовку и переподготовку направлено 12 человек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практика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801004102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За 2017 год на молодежную практику 13 человек.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на социальные рабочие места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801004102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За 2017 год на социальные рабочие места направлено 10 человек.</w:t>
            </w:r>
          </w:p>
        </w:tc>
      </w:tr>
      <w:tr w:rsidR="004772B5" w:rsidRPr="004772B5" w:rsidTr="00FC6DEB">
        <w:trPr>
          <w:trHeight w:val="4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12. Обеспечение социальной защиты уязвимых категорий населения.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трудоспособных из числа получателей адресной социальной помощи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Всего получателей ГАСП на 01.01.2018 г 507, из них трудоспособных 130 человек. (130/507*100=25,6).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</w:tr>
      <w:tr w:rsidR="004772B5" w:rsidRPr="004772B5" w:rsidTr="00FC6DEB">
        <w:trPr>
          <w:trHeight w:val="660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обусловленной денежной помощи "Өрлеу"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За 2017 год обусловленная денежная помощь назначена 85 семьям, в них 367 человек.</w:t>
            </w:r>
          </w:p>
        </w:tc>
      </w:tr>
      <w:tr w:rsidR="004772B5" w:rsidRPr="004772B5" w:rsidTr="00FC6DEB">
        <w:trPr>
          <w:trHeight w:val="81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Фактический охвачено социальными услугами 215 человек, нуждающихся 215 человек (215/215*100=100%)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ОЗСП и РАГС,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25 получателей услуг за 2017 год из фонда "Үміт сәулесі" (25/125*100=11,6%)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неправительственных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УКЗиСП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13: Сохранение отечественной культуры.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число посетителей (посещений) организации культуры (библиотек)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1000 человек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16,064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16,064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16,064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Среднее число посетителей (посещений) организации культуры (библиотек)по плану 16,064 по факту достигнуто 16, 064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Концертных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1000 человек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522,407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522,407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522,421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Среднее число посетителей (посещений) организации культуры на 1000 человек по плану 522, 407, по факту 522, 421 человек.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"Алтай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үркі әлемінің  алтын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бесігі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международный фестиваль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исполнено. Мероприятие не проведено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ремонт здания сельского клуба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с.Улкенбокен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455032015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исполнено. Бюджетные средства не выделены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работников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Смотр художественной самодеятельности под название "Мәңгілік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елді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бірге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жасаймыз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Нового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8 марта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мейрамы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празднование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Победы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Независимости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Дня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посвященные празднованию Дню Единства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Дня защиты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Дню медработника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Дня полиции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празднованию Дня государственной службы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Астаны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пожилого человека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Первого Президента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национальной валюты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455003000169.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освоены полностью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14. Развитие массового спорта высших достижений.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Охват граждан, занимающихся физической культурой и спортом</w:t>
            </w: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ООФКС,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Аким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В районе проживает 28973 человека, из них в 2017 году количество систематически занимающихся физической культурой и спортом 6901 человек. В трудовых коллективах 5652 человека, в школьных секциях и ДЮСШ – 1249 человек. По исполнению целевого индикатора, а именно охват граждан занимающихся физической культуры и спортом составляет 23,8% (6901*100/28973=23,8%).</w:t>
            </w:r>
          </w:p>
        </w:tc>
      </w:tr>
      <w:tr w:rsidR="004772B5" w:rsidRPr="004772B5" w:rsidTr="00FC6DEB">
        <w:trPr>
          <w:trHeight w:val="22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Охват детей и подростков от 7 до 18 лет, занимающихся физической культурой и спортом в ДЮСШ,  в детско-юношеских клубах физической подготовки от общей численности детей и подростков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ООФКС,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Аким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Повышение охвата выполнено за счет увеличения количества новых групп в ДЮСШ (дзюдо, волейбол, вольная борьба), повышение качества учебно-тренировочного процесса, улучшение работы по вовлечению детей и подростков к занятиям физической культуры и спорта (796*100/4045=19,6%).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спортивно-массовых мероприятий (проведение народно-спортивных мероприятий на призы акима района)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августе месяце 2017 года проведены районные спортивно – массовые мероприятия, в том числе проведены народно-спортивные соревнования на приз акима района по 10 видам спорта. В данных соревнованиях приняло участие 2358 человек. Для этих целей из районного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 выделено 0,8 млн. тенге. При формировании бюджета денежные средства были оптимизированы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детских игр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Саулетай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 на призы акима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Детские игры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Саулетай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призы акима района отменены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свзяи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проведением "ЭКСПО"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широкомасштабной акции "Спорт-против наркотиков"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Широкомасштабная акция "Спорт - против наркотиков" проведена в июле месяце текущего года во всех сельских округах. В акции приняло участие 3875 человек. Для поощрения участников из местного бюджета выделено 0,03 млн. тенге, в виде грамот.</w:t>
            </w:r>
          </w:p>
        </w:tc>
      </w:tr>
      <w:tr w:rsidR="004772B5" w:rsidRPr="004772B5" w:rsidTr="00FC6DEB">
        <w:trPr>
          <w:trHeight w:val="16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участие членов сборных команд по различным видам спорта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Для подготовки и участие членов сборных команд по различным видам спорта проводится на постоянной основе. Для участия сборной команды по различным видам спорта выделено из местного бюджета 4,2 млн. тенге.</w:t>
            </w:r>
          </w:p>
        </w:tc>
      </w:tr>
      <w:tr w:rsidR="004772B5" w:rsidRPr="004772B5" w:rsidTr="00FC6DEB">
        <w:trPr>
          <w:trHeight w:val="199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спартакиаде среди государственных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Областная спартакиада среди государственных служащих прошла в мае месяце в городе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Каменогорск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котором приняло участие 82 государственных служащих. Для этих целей из местного бюджета выделено 0,8 млн. тенге. Денежные средства были оптимизированы в связи с проведением ЭКСПО. </w:t>
            </w:r>
          </w:p>
        </w:tc>
      </w:tr>
      <w:tr w:rsidR="004772B5" w:rsidRPr="004772B5" w:rsidTr="00FC6DEB">
        <w:trPr>
          <w:trHeight w:val="22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ежегодных  игр народного спорта на призы акима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На постоянной основе ежегодно проводятся игры народного спорта на призы акима района.  Для этих целей выделено из местного бюджета 1,1 млн. тенге. Денежные средства были оптимизированы в связи с проведением ЭКСПО. 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массовых и национальных видов спорта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в УФК и С, аппарат акима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471 067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Для развития массовых и национальных видов спорта из местного бюджета не выделены, в связи с проведением ЭКСПО денежные средства были оптимизированы.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физкультурно-оздоровительного комплекса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с.Кокпекты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Восточно-Казахстанской области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ОАГС и ЖКХ АД, отдел образования, физической культуры и спорта, акимат Кокпектинского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466 008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физкультурно-оздоровительного комплекса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запланировано в 2019 году. Вся проектно - сметная документация согласно перечня сдана в управление физической культуры и спорта ВКО. Стоимость проекта 220,0 млн. тенге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15: Создание толерантной языковой среды как фактора единения народа Казахстана.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взрослого населения, владеющего государственным языком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Доля взрослого населения, владеющего государственным языком по плану составляет 91 % , т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18740 человек. Доля взрослого населения составляет 20594 человек.(18740:20594 х 100= 91 %)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взрослого населения, владеющего английским языком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Доля взрослого населения, владеющего английским языком  составляет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т.е. 986 человек. Доля взрослого населения 20594 человека. (986.20594 х 100 = 4.8 %)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взрослого населения, владеющего тремя языками (государственным, русским и английским)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 УК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Доля взрослого населения, владеющего тремя языками (государственным, русским и английским)  составляет 3,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т.е. 793 человек. Доля взрослого населения 20594. (793:20594х 100= 3,8 %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«Салт-дә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үр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қазынам»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сайыс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«Шіркің, қазақтын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келіндері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ай!»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Бюджетные средства не были выделены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достықтың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кепілі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аудандық конкурсы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«Біздің күшіміз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бірлікте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фестиваль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«Үмітін елдің арқалап,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арманнан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туған рәміздер»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«Елімнің жүрегі – Астана»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Қалиқан Алтынбаевқа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арналған дәстүрлі аудандық мүшәйра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қызметте»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аудандық конкурс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қыркүйек –ҚР Халықтарының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тілдер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күні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мұра»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әжелер клубының құрылғанына 25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мерекелік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кеш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«Шығыстың жарық жұлдыздары» мерей той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иелері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М.Әуезовке -115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Әди Шәріповқа 100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Қ.Алтынбаевқа – 85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тақырыптық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кеш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 мероприятие не запланировано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«Мақсутым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ұстартып, өнер шашпақ...»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аудандық Абай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қулары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 мероприятие не запланировано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Қ.Аманжоловқа -  100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 мероприятие не запланировано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–е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бірлігінің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факторы»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ғылыми-тәжірибелік конференция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 мероприятие не запланировано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Заңым-Асыл қазынам»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 мероприятие не запланировано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Тіл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орталығының жұмысына арналған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455007011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Бюджетные средства не были выделены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Тілдерді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развития языков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455007000169.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Бюджетные средства  освоены полностью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49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16: Обеспечение единства наций и укрепление казахстанского патриотизма. Укрепление государственности посредством совершенствования взаимодействия государства с институтами гражданского общества.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удовлетворенности населения от 14 до 29 лет государственной политикой в отношении молодежи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анализа и прогнозирования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ОВП, КГУ "Центр молодежи"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456003015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По статистическим данным за отчетный период общая численность молодежи составила 6 тыс. 676 человек. Из них мужчин 3730 человек, женщин 2946 человек. В целом за отчетный период в сфере государственной молодежной политики было организовано 225 мероприятий. Из них: культурно-массовых – 60, патриотических 72, спортивных 59, познавательных - 34 мероприятий.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доли населения, положительно оценивающего государственную политику в сфере межконфессиональных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ТОО "Центр исследования проблем религий" управления по делам религий ВКО.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ОВП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456001000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На территории района действуют 12 религиозных объединений, среди них 11 представляют ислам, 1 – православие. Не зарегистрированных религиозных объединений нет. Все руководители религиозных объединений имеют духовное образование. Количество постоянных прихожан в религиозные объединения в 2017 году составило 9200 человек.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форумов, мероприятий, акций, круглых столов, вручение премий акима района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ОВП, КГУ "Центр молодежи"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456003015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Одним из немаловажных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проводимых в сфере государственной молодежной политики стал ежегодный традиционный форум молодежи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Жаңғыру: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ұлт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рухы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». В ходе форума за вклад в реализацию молодежной политики награждены 10 молодых специалистов из различных сфер.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 ИГ по вопросам религии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ОВП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2017 году по вопросам религий 55 встреч с населением. Охват составил 3 тыс.320 человек.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встреч финансирования не требуется. </w:t>
            </w:r>
          </w:p>
        </w:tc>
      </w:tr>
      <w:tr w:rsidR="004772B5" w:rsidRPr="004772B5" w:rsidTr="00FC6DEB">
        <w:trPr>
          <w:trHeight w:val="12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семинаров, круглых столов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ОВП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456001000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отчетный период по вопросам повышения религиозной грамотности населения проведено 7 семинаров, 12 круглых столов, 3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дебата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30 просмотров фильмов, 17 бесед с населением.  </w:t>
            </w:r>
          </w:p>
        </w:tc>
      </w:tr>
      <w:tr w:rsidR="004772B5" w:rsidRPr="004772B5" w:rsidTr="00FC6DEB">
        <w:trPr>
          <w:trHeight w:val="13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теологов для точечной работы по делам религии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ОВП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456001000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В 2017 году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привличением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теолога проведено 6 встреч с приверженцами нетрадиционных религиозных течений.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НАПРАВЛЕНИЕ: 2.1.3. Общественная безопасность и правопорядок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17. Обеспечение правопорядка на улицах.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удельного веса преступлений, совершенных на улицах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УКПС и СУ ГП РК ДВД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В 2017 году зарегистрировано 11 преступлений на улицах из общего числа зарегистрированного преступления (257 случаев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доля на улицах составляет 4,3%.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 преступлений, совершенных несовершеннолетними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УКПС и СУ ГП РК ДВД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В 2017 году зарегистрировано 4 преступлений совершенных несовершеннолетними из общего числа зарегистрированного преступления (257 случаев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доля на улицах составляет 1,9%.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 преступлений, совершенных ранее совершавшими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УКПС и СУ ГП РК ДВД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Остается высоким удельный вес рецидивной преступности от общего числа зарегистрированных преступлений. Хотя количество преступлений, совершенных ранее судимыми снизился с 131 случаев в 2016 году до 117 случаев в 2017 году.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9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целенаправленных оперативно-профилактических мероприятий направленных на предупреждение и пресечения правонарушений, создающих реальную угрозу общественного порядка и общественной безопасности в общественном месте в т.ч. на улице. Вместе с этим привлечения КСП РОВД по охране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обественного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28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целенаправленных оперативно-профилактических мероприятий и специальных операций по раскрытию «имущественных» преступлений «Квартира»,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Антиграбеж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», «Автомобиль», «Автобус»,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Пьянный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водитель» «Внимание пешеход»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28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мер по техническому укреплению участковых инспекторов полиции и отделения патрульно-дорожной полиции, приобретение помещений для опорных пунктов полиции в с.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с. Самарское и их оборудование.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предусмотренных сумм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проекта «Безопасное село», с применением камер наружного видеонаблюдения, установленных в магазинах и торговых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предусмотренных сумм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12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оперативно-профилактических мероприятий "Рецидив", "Правопорядок", "Надзор", а также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инных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 профилактического характера направленных на снижение рецидивной преступности.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оперативно-профилактических мероприятий «Подросток», «Дети в ночном городе», направленных на предупреждение, выявление и пресечение подростковой преступности.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409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оперативно-профилактических мероприятий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Наркошид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", "Мак",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Кокнар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", "Наркотик", а также проведение на районном уровне акции посвященных Международному дню борьбы с наркоманией (26 июня)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ворческих конкурсов среди школьников на лучший рисунок, плакат под девизом "Будущее без наркотиков), широкомасштабной акции "Спорт-против наркотиков" 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предусмотренных сумм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18. Обеспечение снижения количества дорожно-транспортных происшествий и тяжести их последствий.</w:t>
            </w:r>
          </w:p>
        </w:tc>
      </w:tr>
      <w:tr w:rsidR="004772B5" w:rsidRPr="004772B5" w:rsidTr="00FC6DEB">
        <w:trPr>
          <w:trHeight w:val="14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числа погибших в  дорожно-транспортных происшествиях на 100 пострадавших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УКПС и СУ ГП РК ДВД ВКО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По итогам 12 месяцев 2017 г. на территории Кокпектинского района зарегистрировано - 18 дорожно-транспортных происшествий (2016-21), при которых 7 человек погибло (2016-10) и 18 получили телесные повреждения (2016-25); (7число погибших/18 число раненных в ДТП*100=38,9%)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31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целенаправленных оперативно-профилактических мероприятий по предупреждению и пресечению правонарушений, создающих реальную угрозу безопасности дорожного движения, укрепление дисциплины участников дорожного движения.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504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совместных мер по поддержанию должного технического состояния проезжей части дорог (ремонту и реконструкции), повышению дисциплины участников дорожного движения и качества подготовки водителей транспортных средств, дальнейшее развитие системы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фото-видеофиксации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нарушений ПДД позволит добиться снижения количества дорожно-транспортных происшествий и тяжести их последствий.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 19: Обеспечение территорий от негативных чрезвычайных ситуаций</w:t>
            </w:r>
          </w:p>
        </w:tc>
      </w:tr>
      <w:tr w:rsidR="004772B5" w:rsidRPr="004772B5" w:rsidTr="00FC6DEB">
        <w:trPr>
          <w:trHeight w:val="3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обеспечности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инфраструктуры противодействия чрезвычайным ситуациям,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Ведомственный отчет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КЧС, ОЧС,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U=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0,85+0+0,84=0,56*100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=56%              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3                                                                                                                                                                                                             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К/Х "Алекс" за счет личных средств, спрямлено русла реки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Шегелек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длиной 200 метров и в с.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протяжении  100 метров.                                                                                            ТОО «Арсенал Инвест» за счет личных средств,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берегоукреплено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Тентек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протяжении 1000 метров на территории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Шугулбайского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округа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района. </w:t>
            </w: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Текущий ремонт водопропускных сооружений на автодороге подъезд к селу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Тассай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участок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Кленжыра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". Сметная стоимость 4663,0 тыс. тенге. Подрядная организация ТОО «Арсенал Инвест»                          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Проведение берегоукрепительных работ, углубление, спрямление русел рек на потенциально-опасных местах возникновения паводков и наводнении.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КЧС, ОЧС,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4951516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По сметный расчет стоимости строительства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Обследование состояния безопасности гидротехнических сооружении и их устойчивости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КЧС, ОЧС,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финансирования на 2017 год не запланирована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ремонтных работ (в т.ч. реконструкции) на гидротехнических сооружениях и плотинах коммунальной собственности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КЧС, ОЧС,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Отсутствие денежных средств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Изготовление и размещение информации по обучению и пропаганде знаний по ГО и ЧС среди  населения и в СМИ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КЧС, ОЧС,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1221514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финансирования на 2017 год не запланирована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Направление: 2.1.4. Инфраструктура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20. Обеспечение населения доступными и качественными услугами связи.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Плотность фиксированных линий телефонной связи на 100 жителей,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окургов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пользователей Интернет,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окургов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В связи с большим охватом населения района операторами сотовой связи возросла количества пользователей мобильных приложений в связи с чем не достигнут данный показатель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цифровой грамотности населения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акима, отдел образования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21. Обеспечение доступности жилья. 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площадь введенных в эксплуатацию жилых зданий, кв. метр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окургов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исполнен. Ввод жилья в эксплуатацию за 2017 год составил 1809,0 кв. метром общей площади по сравнению с аналогичным периодом 2016 года темп роста составил 112% (2016г – 1609,0 кв.м).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Ввод жилья выполняется за счет индивидуально-жилищного строительства.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2-го этажа здания бывшего бытового комбината и его пристройки под жилье на 16  квартир для детей сирот и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молообеспеченых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ВКО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В 2016 году выполнены работы по реконструкции здания выполнены на сумму – 64 961 022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тнг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Остаток средств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договора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2017 год, реконструкции здания – 11 463 710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тнг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Сейсмоусиление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здания бывшего бытового комбината с пристройкой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с.Кокпекты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ВКО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Сейсмоусилению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здания на сумму – 22 557 570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тнг.Остаток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суммы на 2017 год – 1 627 807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тнг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772B5" w:rsidRPr="004772B5" w:rsidTr="00FC6DEB">
        <w:trPr>
          <w:trHeight w:val="31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наружных сетей водоснабжения, канализации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иэлектроснабжения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зданию бывшего бытового комбината и его пристройки внешнее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благоустроиство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здания бывшего бытового комбината и его пристройки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с.Кокпекты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ВКО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495007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Наружные сети  водопровод, канализация на сумму- 8 627  042тнг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статок  сумму на 2017 -    1 522 419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тнг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«36-ти квартирный жилой дом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ВКО»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327,793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327,793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В связи с отсутствием финансирования строительство не начато.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«Инженерно-коммуникационная инфраструктура к 36-ти квартирному  жилому дому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Кокпектинского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ВКО»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62,122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62,122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исполнен. В связи с отсутствием финансирования строительство не начато.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22. Повышение уровня развития инфраструктуры автодорожной отрасли, обеспечение доступными транспортными услугами.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автомобильных дорог местного значения находятся в хорошем и удовлетворительном состоянии,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В 2017году были проведены работы по текущему ремонту автомобильных дорог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неохваченных пассажирским автотранспортным сообщением населенных пунктов,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495024</w:t>
            </w:r>
          </w:p>
        </w:tc>
        <w:tc>
          <w:tcPr>
            <w:tcW w:w="3745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исполнен. На организацию и осуществлению регулярных внутрирайонных автомобильных перевозок пассажиров выплачена дотация на сумму 500,0 тыс.тенге тенге. Функционирует  внутрирайонный маршрут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Кокпекты-Самарское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Перевозчиком маршрута является ИП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Кабылбаев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Нуржакып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ремонт  автомобильной дорог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и"</w:t>
            </w:r>
            <w:proofErr w:type="spellStart"/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Улкен-Бокен-Кокжайык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9,893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9,893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9,893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ремонт  автомобильной дороги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Кокжайык-Ульгулималши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ремонт  автомобильной дороги "Преображенка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угулбай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ремонт  автомобильной дороги "Подъезд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Кокжыра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ремонт  автомобильной дороги "Подъезд к с.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Тассай</w:t>
            </w:r>
            <w:proofErr w:type="spellEnd"/>
            <w:proofErr w:type="gram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часток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Клинжыра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ремонт  автомобильной дороги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Кокпекты-Бигаш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бюдет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495023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Работы выполнены на 100%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23. Обеспечение населения качественными коммунальными услугами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Снижение доли объектов кондоминиума, требующих капитального ремонта,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в УЭЖКХ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исполнен. В районе объекты кондоминиума не зарегистрированы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Доступ сельских населенных пунктов к централизованному водоснабжению,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в УЭЖКХ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исполнен. По плану за 2017 год увеличение уровня доступа населенных пунктов к централизованному водоснабжению должно было составить 26,8 %. Но в связи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тем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2017 году реализованных проектов по строительству водопроводных сетей не было, а также что  всего по состоянию на 31.12.2017 года  на территории Кокпектинского района находится 52 населенных пунктов, из них в 12-ти населенных пунктах жители используют воду из централизованных. Доступ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сельских населенных пунктов к централизованному водоснабжению составляет 23,1 %.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Доступ сельских населенных пунктов к централизованному водоотведению,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в УЭЖКХ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По плану за 2017 год увеличение уровня доступа населенных пунктов к услугам централизованного водоотведения должно было составить 5,4 %. Но всего по состоянию на 31.12.2017 года на территории Кокпектинского района находится 52 населенных пунктов (12 -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ценрализованным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водоснабжением), из них доступ к услугам централизованного водоотведения имеют 2 населенных пункта в селах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Самарское, что составляет 16,7%.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модернизированных сетей от общей протяженности, %: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в УЭЖКХ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57.1.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57.2.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более подробную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разяснительную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работу жильцами многоквартирных домов по созданию объектов кондоминиума,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разяснить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положильную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сторону кондоминиума.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финасирование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ПСД и реконструкцию канализационных сетей в с.Самарское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ЖКХ, ПТ и АД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Републиканский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исполнен. В связи с отсутствием финансирования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24. Совершенствование системы сбора, переработки и утилизации твердых бытовых отходов.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утилизации твердых бытовых отходов к их образованию,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Охват населения района услугами по сбору и транспортировке отходов,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Силами двух коммунальных предприятий</w:t>
            </w:r>
          </w:p>
        </w:tc>
      </w:tr>
      <w:tr w:rsidR="004772B5" w:rsidRPr="004772B5" w:rsidTr="00FC6DEB">
        <w:trPr>
          <w:trHeight w:val="220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объектов размещения твердых бытовых отходов, соответствующих экологическим требованиям и  санитарным правилам (от общего количества мест захоронения),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архитектуры, строительства, ЖКХ ПТ и АД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Усилить материально техническую базу двух КГП на ПХВ района для большего охвата населения услугами  по сбору и транспортировке отходов.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архитектуры, строительства, ЖКХ ПТ и АД,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финансирования на 2017 год не запланирована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ПСД и строительство объекта твердых бытовых отходов, соответствующих экологическим требованиям и  санитарным правилам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архитектуры, строительства, ЖКХ ПТ и АД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финансирования на 2017 год не запланирована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Направление: 2.1.5 Экология и земельные ресурсы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25. Вовлечение в сельскохозяйственный оборот земель сельскохозяйственного назначения.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доли вовлеченных в сельскохозяйственный оборот земель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сельхознаначения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тысяч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Доля севооборотов в составе пахотных земель (полевой севооборот), тысяч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18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Доля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пастбищеоборота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составе естественных пастбищных угодий (кормовой севооборот), тысяч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Вовлечение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селькохозяйственный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оборот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пахотных земель, га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г -  141968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2017 г – 142203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2018 г -  142203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2019 г -  142203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2020 г -  142203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472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структуры посевных площадей на основе увеличения посевов, зернобобовых, многолетних бобовых трав, оптимизация площадей  подсолнечника Расширение посевов зернобобовых культур и многолетних бобовых трав (тыс. га):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г –  21000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2017 г – 21350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2018 г – 21850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2019 г – 22400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2020 г-   22800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46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Оказать содействие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внедрению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влагосберегающих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возделывания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сельхозкультур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площадях: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г –  41000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2017 г – 43000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2018 г – 45000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2019 г – 47000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2020 г-   50000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46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предотвращения деградации земель, восстановления и сохранения плодородия почв внести минеральные и органические удобрения на площадях: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г –  12850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2017 г – 13600 га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2018 г – 14100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2019 г – 14800 га </w:t>
            </w: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2020 г-   15200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УЗО, УСХ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Отделы земельных отношений, предпринимательства и сельского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хояйства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Направление: 2.1.6. Государственные услуги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4" w:type="dxa"/>
            <w:gridSpan w:val="10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26. Повышение доступности государственных услуг для граждан и организаций. </w:t>
            </w:r>
          </w:p>
        </w:tc>
      </w:tr>
      <w:tr w:rsidR="004772B5" w:rsidRPr="004772B5" w:rsidTr="00FC6DEB">
        <w:trPr>
          <w:trHeight w:val="7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уровня удовлетворенности качеством оказания государственных услуг оказываемых местными исполнительными органами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акима района, самостоятельные отделы, аппараты акимов сельских округов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Исполнен. Согласно Реестру государственных услуг в Кокпектинском районе местными исполнительными органами оказываются 96 вида государственных услуг. 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За 2017 год местными исполнительными органами района оказано 43652 государственных услуг.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 том числе по видам услуг: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• Количество государственных услуг, оказанных в самом государственном органе (подведомственной организации) в бумажной форме – 2763.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• Количество государственных услуг, оказанных в государственном органе (подведомственной организации) в бумажной форме, но которые могли быть оказаны через веб-портал «электронное правительство» и (или)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Госкорпорацию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34910.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• Количество государственных услуг оказанных через Государственную корпорацию «Правительство для граждан» – 5457 услуг.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• Количество государственных услуг, оказанных в электронном виде через портал «Электронного Правительства» – 522 услуг.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За  2017 год зарегистрировано 35 отказа в оказании государственной услуги,  все они обоснованные (копия подтверждающего документа имеется).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Жалоб на качество оказанных государственных услуг, количество нарушений сроков рассмотрения жалоб лиц на качество оказанных государственных услуг от физических и юридических лиц не имеется.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Количество проведенных разъяснительных мероприятий по повышению качества оказания государственных услуг - 203, охват населения разъяснительными мероприятиями по повышению качества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оказания государственных услуг - 3452.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Утвержден План контрольных мероприятий за качеством оказания государственных услуг на 2017 год. Согласно Плану было запланировано 12 контрольных мероприятий, проведено - 12. Количество выявленных нарушений - 16.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 </w:t>
            </w: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252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повышения уровня удовлетворенности качеством оказания государственных услуг оказываемых местными исполнительными органами проведение круглых столов, семинаров, исполнение плана - заданий.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акима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Исполнен. Количество проведенных разъяснительных мероприятий по повышению качества оказания государственных услуг - 203, охват населения разъяснительными мероприятиями по повышению качества оказания государственных услуг - 3452.</w:t>
            </w: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Доля электронного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документооброта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общего документооборота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отчеты МИО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акима района, самостоятельные отделы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Исполнен. В районе охвачены единой системой электронного документооборота аппарат акима района и 9 самостоятельных отделов. Вся входящая корреспонденция регистрируется и рассылается в системе ЕСЭДО. За 2017 года общий документооборот составил 10364 документов, из них оборот документов в бумажном виде 497 (4,8 %) в электронном виде 9867 (95,2 %). 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программы электронного документооборота ЕСДЭО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акима района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1221514</w:t>
            </w:r>
          </w:p>
        </w:tc>
        <w:tc>
          <w:tcPr>
            <w:tcW w:w="3745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Исполнен. Внедрена единая система электронного документооборота (далее - ЕСЕДО) во всех самостоятельных отделах, где установлено программное обеспечение компании IBM «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LotusNotes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Итоги по цели: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Собственные, заемные средства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4" w:type="dxa"/>
            <w:gridSpan w:val="10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Анализ межведомственного взаимодействия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12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целевого индикатора/показателя результата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 взаимодействия</w:t>
            </w:r>
          </w:p>
        </w:tc>
      </w:tr>
      <w:tr w:rsidR="004772B5" w:rsidRPr="004772B5" w:rsidTr="00FC6DEB">
        <w:trPr>
          <w:trHeight w:val="5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 промышленности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статистики по Кокпектинскому району, предприятия района</w:t>
            </w:r>
          </w:p>
        </w:tc>
        <w:tc>
          <w:tcPr>
            <w:tcW w:w="8789" w:type="dxa"/>
            <w:gridSpan w:val="6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Управлением статистики, руководителями предприятий постоянно проводится сверка, работа по повышению производимой продукции, увеличения индекса физического объема.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 горнодобывающей промышленности и разработка карьера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физического объема выпуска продукции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обрабатываюшей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промышленности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физического объема добычи металлических руд цветных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метталов</w:t>
            </w:r>
            <w:proofErr w:type="spellEnd"/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 производства прочей неметаллической минеральной продукции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внешних инвестиций в общем объеме инвестиций в основной капитал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 сельских округов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Отделом предпринимательства и сельского хозяйства совместно с 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акимами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 в течение 2017 года проводилась работа по привлечению инвестиции.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сельского хозяйства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 сельских округов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с уменьшением индекса физического объема валового выпуска продукции (услуг) растениеводства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валового выпуска продукции (услуг) растениеводства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 сельских округов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Проводится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разъснительная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руководителями хозяйств по сдаче статистических отчетов с корректными данными.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поголовья мелкого рогатого скота в организованных хозяйствах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Акимы сельских округов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Проводится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разъснительная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руководителями хозяйств по участию в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госспрограммах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увеличения поголовья МРС. 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 розничной торговли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статистики  Кокпектинского района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Отделом предпринимательства и сельского хозяйства совместно с управлением статистики Кокпектинского района проводилась работа по информированию предпринимателей о своевременной сдаче статистического отчета по товарообороту. </w:t>
            </w:r>
          </w:p>
        </w:tc>
      </w:tr>
      <w:tr w:rsidR="004772B5" w:rsidRPr="004772B5" w:rsidTr="00FC6DEB">
        <w:trPr>
          <w:trHeight w:val="63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численности населения к предыдущему, %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статистики  Кокпектинского района, Отдел миграционной службы, Юстиция,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8789" w:type="dxa"/>
            <w:gridSpan w:val="6"/>
            <w:vMerge w:val="restart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сответствующими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производится сверка по численности населения.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численности населения в опорных сельских населенных пунктах, человек 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15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детей (3-6) дошкольным воспитанием и обучением, в том числе за счет развития сети частных дошкольных учреждений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акимат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индивидуального предпринимателя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Галиевой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Было намерение открыть частный детский сад в селе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Кокпекты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25 мест с охватом от 1 до 3 лет. В связи с отсутствием соответствующего здания под детский сад, требующим нормам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детский сад не был открыт. Соответственно данный показатель не был выполнен. </w:t>
            </w:r>
          </w:p>
        </w:tc>
      </w:tr>
      <w:tr w:rsidR="004772B5" w:rsidRPr="004772B5" w:rsidTr="00FC6DEB">
        <w:trPr>
          <w:trHeight w:val="12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смертности от злокачественных новообразований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ЦРБ, МРБ, Онкологический диспансер ВКО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Постоянная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сан-просвет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работа, публикации в СМИ,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подворовые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обходы, а также встречи с населением и донесение информации о важности ежегодных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скрининговых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осмотров, профилактики различных заболеваний, которые в дальнейшем могут привести к развитию онкологических заболеваний, и постоянная агитация ЗОЖ.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граждан, занимающихся физической культурой и спортом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преступлений, совершенных ранее совершавшими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РОВД, СП, МПС, КСП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числа погибших в  дорожно-транспортных происшествиях на 100 пострадавших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РОВД, СП, МПС, КСП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46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пользователей Интернет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КазахТелеком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увеличения количества пользователей интернета АО "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КазахТелеком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представляют тарифы по низким ценам 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введенных в эксплуатацию жилых зданий, кв. метр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окургов</w:t>
            </w:r>
            <w:proofErr w:type="spellEnd"/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 совместно с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акимами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 проводилась работа по выявлению новых объектов (жилья). </w:t>
            </w:r>
          </w:p>
        </w:tc>
      </w:tr>
      <w:tr w:rsidR="004772B5" w:rsidRPr="004772B5" w:rsidTr="00FC6DEB">
        <w:trPr>
          <w:trHeight w:val="126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неохваченных пассажирским автотранспортным сообщением населенных пунктов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акима Кокпектинского района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организацию и осуществлению регулярных внутрирайонных автомобильных перевозок пассажиров увеличить сумму финансирования для создания новых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внутрирайонноых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маршрутов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объектов кондоминиума, требующих капитального ремонта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акимы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Акиматами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округов совместно с отделом проводилась разъяснительная работа по созданию кондоминиума</w:t>
            </w:r>
          </w:p>
        </w:tc>
      </w:tr>
      <w:tr w:rsidR="004772B5" w:rsidRPr="004772B5" w:rsidTr="00FC6DEB">
        <w:trPr>
          <w:trHeight w:val="94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 сельских населенных пунктов к централизованному водоснабжению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акима Кокпектинского района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отсутствием финансирования не выполнены работы по обустройству локальной водозаборной скважины.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5" w:colLast="9"/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4" w:type="dxa"/>
            <w:gridSpan w:val="10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Анализ внешнего воздействия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7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Принятые меры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сельского хозяйства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с уменьшением индекса физического объема валового выпуска продукции (услуг) растениеводства</w:t>
            </w:r>
          </w:p>
        </w:tc>
      </w:tr>
      <w:tr w:rsidR="004772B5" w:rsidRPr="004772B5" w:rsidTr="00FC6DEB">
        <w:trPr>
          <w:trHeight w:val="5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валового выпуска продукции (услуг) растениеводства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связи с погодными условиями (не дождливое лето) низкая урожайность в районе.</w:t>
            </w:r>
          </w:p>
        </w:tc>
      </w:tr>
      <w:tr w:rsidR="004772B5" w:rsidRPr="004772B5" w:rsidTr="00FC6DEB">
        <w:trPr>
          <w:trHeight w:val="76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поголовья мелкого рогатого скота в организованных хозяйствах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результате недостатка кормовой базы в некоторых сельских округах и в связи с не рентабельностью содержания МРС</w:t>
            </w:r>
          </w:p>
        </w:tc>
      </w:tr>
      <w:tr w:rsidR="004772B5" w:rsidRPr="004772B5" w:rsidTr="00FC6DEB">
        <w:trPr>
          <w:trHeight w:val="5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фактор</w:t>
            </w:r>
          </w:p>
        </w:tc>
        <w:tc>
          <w:tcPr>
            <w:tcW w:w="8789" w:type="dxa"/>
            <w:gridSpan w:val="6"/>
            <w:vMerge w:val="restart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Постоянная </w:t>
            </w:r>
            <w:proofErr w:type="gram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сан-просвет</w:t>
            </w:r>
            <w:proofErr w:type="gram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работа,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пубикации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СМИ,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подворовые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обходы, а также встречи с населением и донесение информации о важности ежегодных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скрининговых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осмотров, профилактики различных заболеваний, которые в дальнейшем могут привести к развитию онкологических заболеваний, и постоянная агитация ЗОЖ.</w:t>
            </w:r>
          </w:p>
        </w:tc>
      </w:tr>
      <w:tr w:rsidR="004772B5" w:rsidRPr="004772B5" w:rsidTr="00FC6DEB">
        <w:trPr>
          <w:trHeight w:val="51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Социально-бытовые условия</w:t>
            </w:r>
          </w:p>
        </w:tc>
        <w:tc>
          <w:tcPr>
            <w:tcW w:w="8789" w:type="dxa"/>
            <w:gridSpan w:val="6"/>
            <w:vMerge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373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граждан, занимающихся физической культурой и спортом,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районе проживает 28973 человека, из них в 2017 году количество систематически занимающихся физической культурой и спортом 6901 человек. В трудовых коллективах 5652 человека, в школьных секциях и ДЮСШ – 1249 человек. По исполнению целевого индикатора, а именно охват граждан занимающихся физической культуры и спортом составляет 23,8% В 2017 году численность населения занимающегося физической культурой и спортом составила 6901 человек, или 23,8%. Охват с 9142 человек снизился на 2241 человек по сравнению с 2013-2016 годами. Это связано с тем, что численность населения района сократилась с 31415 человек в 2015 году до 28973 человек  на 1 декабря в 2017 году, общая убыль населения составила – 2442 человека. С вводом новой поименной системы НОБД уточнились списки охваченных спортивными секциями учащихся школ, которые ранее одновременно были внесены в списки 2-3 групп по различным видам спорта и тем самым значительно увеличивали число занимающихся. Если в 2016-17 учебном году численность школьников, занимающихся в спортивных секциях составляла 1978 человек, то в 2017-18 учебном году 1249, или на 729 человек меньше. По двум ДЮСШ, из-за снижения наполняемости одной группы в игровых видах спорта с 18 до 12 человек, контингент сократился с 892 детей в 2016 году до 796 в 2017 году. Уменьшение составило 96 человек. Все эти факторы повлияли на снижение общего показателя по охвату населения спортом и не позволили выйти на запланированный результат. </w:t>
            </w:r>
          </w:p>
        </w:tc>
      </w:tr>
      <w:tr w:rsidR="004772B5" w:rsidRPr="004772B5" w:rsidTr="00FC6DEB">
        <w:trPr>
          <w:trHeight w:val="9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на территории района деструктивных религиозных течений, а также увеличение количества приверженцев радикальной религиозной идеологии исламского и христианского направления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Усилена работа информационных групп по вопросам религии среди населения, в том числе «адресной», «точечной» работой. Ведется постоянный мониторинг </w:t>
            </w:r>
            <w:proofErr w:type="spellStart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, особенно социальных сетей на наличие материалов экстремистского характера.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4" w:type="dxa"/>
            <w:gridSpan w:val="10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Освоение финансовых средств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2B5" w:rsidRPr="004772B5" w:rsidTr="00FC6DEB">
        <w:trPr>
          <w:trHeight w:val="7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План, млн. тенге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Факт, млн. тенге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Причины неиспользования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4" w:type="dxa"/>
            <w:gridSpan w:val="10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7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3 769,7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3 631,7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1 468,3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1 468,3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408,4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2B5" w:rsidRPr="004772B5" w:rsidTr="00FC6DEB">
        <w:trPr>
          <w:trHeight w:val="31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Собственные, заемные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1 233,0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sz w:val="20"/>
                <w:szCs w:val="20"/>
              </w:rPr>
              <w:t>1 126,0</w:t>
            </w:r>
          </w:p>
        </w:tc>
        <w:tc>
          <w:tcPr>
            <w:tcW w:w="8789" w:type="dxa"/>
            <w:gridSpan w:val="6"/>
            <w:shd w:val="clear" w:color="auto" w:fill="auto"/>
            <w:hideMark/>
          </w:tcPr>
          <w:p w:rsidR="004772B5" w:rsidRPr="004772B5" w:rsidRDefault="004772B5" w:rsidP="0047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772B5" w:rsidRDefault="004772B5">
      <w:pPr>
        <w:rPr>
          <w:rFonts w:ascii="Times New Roman" w:hAnsi="Times New Roman" w:cs="Times New Roman"/>
          <w:b/>
          <w:sz w:val="28"/>
          <w:szCs w:val="28"/>
        </w:rPr>
      </w:pPr>
    </w:p>
    <w:p w:rsidR="004772B5" w:rsidRP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772B5">
        <w:rPr>
          <w:rFonts w:ascii="Times New Roman" w:hAnsi="Times New Roman" w:cs="Times New Roman"/>
          <w:b/>
          <w:sz w:val="24"/>
          <w:szCs w:val="28"/>
        </w:rPr>
        <w:t>Заместитель акима Кокпектинского района</w:t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</w:rPr>
        <w:t>А. Акимова</w:t>
      </w:r>
    </w:p>
    <w:p w:rsidR="004772B5" w:rsidRP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772B5">
        <w:rPr>
          <w:rFonts w:ascii="Times New Roman" w:hAnsi="Times New Roman" w:cs="Times New Roman"/>
          <w:b/>
          <w:sz w:val="24"/>
          <w:szCs w:val="28"/>
        </w:rPr>
        <w:t>Руководитель отдела экономики и финансов  Кокпектинского района</w:t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 w:rsidRPr="004772B5">
        <w:rPr>
          <w:rFonts w:ascii="Times New Roman" w:hAnsi="Times New Roman" w:cs="Times New Roman"/>
          <w:b/>
          <w:sz w:val="24"/>
          <w:szCs w:val="28"/>
        </w:rPr>
        <w:t xml:space="preserve">А. </w:t>
      </w:r>
      <w:proofErr w:type="spellStart"/>
      <w:r w:rsidRPr="004772B5">
        <w:rPr>
          <w:rFonts w:ascii="Times New Roman" w:hAnsi="Times New Roman" w:cs="Times New Roman"/>
          <w:b/>
          <w:sz w:val="24"/>
          <w:szCs w:val="28"/>
        </w:rPr>
        <w:t>Таскайратова</w:t>
      </w:r>
      <w:proofErr w:type="spellEnd"/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772B5" w:rsidRP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  <w:r w:rsidRPr="004772B5">
        <w:rPr>
          <w:rFonts w:ascii="Times New Roman" w:hAnsi="Times New Roman" w:cs="Times New Roman"/>
          <w:sz w:val="20"/>
          <w:szCs w:val="28"/>
        </w:rPr>
        <w:t>исп.</w:t>
      </w:r>
      <w:proofErr w:type="gramStart"/>
      <w:r w:rsidRPr="004772B5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4772B5">
        <w:rPr>
          <w:rFonts w:ascii="Times New Roman" w:hAnsi="Times New Roman" w:cs="Times New Roman"/>
          <w:sz w:val="20"/>
          <w:szCs w:val="28"/>
        </w:rPr>
        <w:t xml:space="preserve"> А. </w:t>
      </w:r>
      <w:proofErr w:type="spellStart"/>
      <w:r w:rsidRPr="004772B5">
        <w:rPr>
          <w:rFonts w:ascii="Times New Roman" w:hAnsi="Times New Roman" w:cs="Times New Roman"/>
          <w:sz w:val="20"/>
          <w:szCs w:val="28"/>
        </w:rPr>
        <w:t>Макенов</w:t>
      </w:r>
      <w:proofErr w:type="spellEnd"/>
    </w:p>
    <w:p w:rsidR="004772B5" w:rsidRPr="004772B5" w:rsidRDefault="004772B5" w:rsidP="004772B5">
      <w:pPr>
        <w:spacing w:after="0"/>
        <w:rPr>
          <w:rFonts w:ascii="Times New Roman" w:hAnsi="Times New Roman" w:cs="Times New Roman"/>
          <w:sz w:val="20"/>
          <w:szCs w:val="28"/>
        </w:rPr>
      </w:pPr>
      <w:r w:rsidRPr="004772B5">
        <w:rPr>
          <w:rFonts w:ascii="Times New Roman" w:hAnsi="Times New Roman" w:cs="Times New Roman"/>
          <w:sz w:val="20"/>
          <w:szCs w:val="28"/>
        </w:rPr>
        <w:t>тел.: 2-10-81</w:t>
      </w: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2B5" w:rsidRDefault="004772B5" w:rsidP="004772B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772B5" w:rsidSect="004772B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772B5" w:rsidRPr="00FC6DEB" w:rsidRDefault="00146D90" w:rsidP="0047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записка</w:t>
      </w:r>
      <w:r w:rsidR="004772B5"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46D90" w:rsidRPr="00FC6DEB" w:rsidRDefault="00146D90" w:rsidP="0047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развития территорий </w:t>
      </w:r>
    </w:p>
    <w:p w:rsidR="00146D90" w:rsidRPr="00FC6DEB" w:rsidRDefault="00146D90" w:rsidP="00477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Кокпектинского района на 2016 – 2020 годы</w:t>
      </w:r>
    </w:p>
    <w:p w:rsidR="00146D90" w:rsidRPr="00FC6DEB" w:rsidRDefault="00146D90" w:rsidP="00477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по итогу 201</w:t>
      </w:r>
      <w:r w:rsidR="006E6402" w:rsidRPr="00FC6DEB">
        <w:rPr>
          <w:rFonts w:ascii="Times New Roman" w:hAnsi="Times New Roman" w:cs="Times New Roman"/>
          <w:b/>
          <w:sz w:val="28"/>
          <w:szCs w:val="28"/>
        </w:rPr>
        <w:t>7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46D90" w:rsidRPr="00FC6DEB" w:rsidRDefault="00146D90" w:rsidP="0014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324" w:rsidRPr="00FC6DEB" w:rsidRDefault="00146D90" w:rsidP="0014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Программа Кокпектинского района состоит из </w:t>
      </w:r>
      <w:r w:rsidR="00934332" w:rsidRPr="00FC6DEB">
        <w:rPr>
          <w:rFonts w:ascii="Times New Roman" w:hAnsi="Times New Roman" w:cs="Times New Roman"/>
          <w:sz w:val="28"/>
          <w:szCs w:val="28"/>
        </w:rPr>
        <w:t>6</w:t>
      </w:r>
      <w:r w:rsidRPr="00FC6DEB">
        <w:rPr>
          <w:rFonts w:ascii="Times New Roman" w:hAnsi="Times New Roman" w:cs="Times New Roman"/>
          <w:sz w:val="28"/>
          <w:szCs w:val="28"/>
        </w:rPr>
        <w:t xml:space="preserve"> направлений, где </w:t>
      </w:r>
      <w:r w:rsidR="00090324" w:rsidRPr="00FC6DEB">
        <w:rPr>
          <w:rFonts w:ascii="Times New Roman" w:hAnsi="Times New Roman" w:cs="Times New Roman"/>
          <w:sz w:val="28"/>
          <w:szCs w:val="28"/>
        </w:rPr>
        <w:t>обозначены 26</w:t>
      </w:r>
      <w:r w:rsidR="00305D87" w:rsidRPr="00FC6DE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090324" w:rsidRPr="00FC6DEB">
        <w:rPr>
          <w:rFonts w:ascii="Times New Roman" w:hAnsi="Times New Roman" w:cs="Times New Roman"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sz w:val="28"/>
          <w:szCs w:val="28"/>
        </w:rPr>
        <w:t>цел</w:t>
      </w:r>
      <w:r w:rsidR="00090324" w:rsidRPr="00FC6DEB">
        <w:rPr>
          <w:rFonts w:ascii="Times New Roman" w:hAnsi="Times New Roman" w:cs="Times New Roman"/>
          <w:sz w:val="28"/>
          <w:szCs w:val="28"/>
        </w:rPr>
        <w:t>ей</w:t>
      </w:r>
      <w:r w:rsidRPr="00FC6DEB">
        <w:rPr>
          <w:rFonts w:ascii="Times New Roman" w:hAnsi="Times New Roman" w:cs="Times New Roman"/>
          <w:sz w:val="28"/>
          <w:szCs w:val="28"/>
        </w:rPr>
        <w:t xml:space="preserve">, которые помогут в дальнейшем району стать районом с развитым сельским хозяйством, развитой обрабатывающей промышленностью, регионом с позитивной динамикой экономического пространства и устойчивым ростом уровня качества жизни населения. </w:t>
      </w:r>
    </w:p>
    <w:p w:rsidR="00FF1577" w:rsidRPr="00FC6DEB" w:rsidRDefault="00FF1577" w:rsidP="00FF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Программа Кокпектинского района состоит из 6 направлений, где обозначены 26 основных целей, которые помогут в дальнейшем району стать районом с развитым сельским хозяйством, развитой обрабатывающей промышленностью, регионом с позитивной динамикой экономического пространства и устойчивым ростом уровня качества жизни населения. </w:t>
      </w:r>
    </w:p>
    <w:p w:rsidR="00FF1577" w:rsidRPr="00FC6DEB" w:rsidRDefault="00FF1577" w:rsidP="00FF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В программе 65 целевых индикаторов, из них достигнуто 45 исполнение составляет 69,2%, всего 9 показатели прямых результатов, из них исполнено 7 показателей прямого результата или 77,8%. </w:t>
      </w:r>
    </w:p>
    <w:p w:rsidR="00FF1577" w:rsidRPr="00FC6DEB" w:rsidRDefault="00FF1577" w:rsidP="00FF15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В ходе проведенного мониторинга было выявлено невыполнения годовых планов по следующим 20 целевым индикаторам и 2 показателям прямых результатов: </w:t>
      </w:r>
    </w:p>
    <w:p w:rsidR="00FF1577" w:rsidRPr="00FC6DEB" w:rsidRDefault="00FF1577" w:rsidP="00FF15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Целевые индикаторы:</w:t>
      </w:r>
    </w:p>
    <w:p w:rsidR="00FF1577" w:rsidRPr="00FC6DEB" w:rsidRDefault="00FF1577" w:rsidP="00FF1577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1. Индекс физического объема промышленно</w:t>
      </w:r>
      <w:r w:rsidR="000F2D7F" w:rsidRPr="00FC6DEB">
        <w:rPr>
          <w:rFonts w:ascii="Times New Roman" w:hAnsi="Times New Roman" w:cs="Times New Roman"/>
          <w:sz w:val="28"/>
          <w:szCs w:val="28"/>
        </w:rPr>
        <w:t>сти</w:t>
      </w:r>
      <w:r w:rsidRPr="00FC6DEB">
        <w:rPr>
          <w:rFonts w:ascii="Times New Roman" w:hAnsi="Times New Roman" w:cs="Times New Roman"/>
          <w:sz w:val="28"/>
          <w:szCs w:val="28"/>
        </w:rPr>
        <w:t>, в % план – 100,5% факт – 100,0%.</w:t>
      </w:r>
    </w:p>
    <w:p w:rsidR="00FF1577" w:rsidRPr="00FC6DEB" w:rsidRDefault="00FF1577" w:rsidP="00FF15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2. Индекс физического объема выпуска горнодобывающей промышленности и разработка карьера в % план – 100,5% факт –99,2%. </w:t>
      </w:r>
    </w:p>
    <w:p w:rsidR="00FF1577" w:rsidRPr="00FC6DEB" w:rsidRDefault="00FF1577" w:rsidP="00FF15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3. Индекс физического объема выпуска продукции обрабатывающей промышленности, в % план – 100,0% факт – 82,2%.</w:t>
      </w:r>
    </w:p>
    <w:p w:rsidR="00FF1577" w:rsidRPr="00FC6DEB" w:rsidRDefault="00FF1577" w:rsidP="00FF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4. Индекс физического объема добычи металлических руд цветных металлов в % план – 102,0% факт – 99,6%.</w:t>
      </w:r>
    </w:p>
    <w:p w:rsidR="00FF1577" w:rsidRPr="00FC6DEB" w:rsidRDefault="00FF1577" w:rsidP="00FF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5. Индекс физического объема производства прочей неметаллической минеральной продукции в % план – 100,0% факт – 40,8%. 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6. Доля внешних инвестиций в общем объеме инвестиций в основной капитал, в % план 3,6% факт 0,7%.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7. Индекс физического объема сельского хозяйства, план – </w:t>
      </w:r>
      <w:r w:rsidRPr="00FC6DEB">
        <w:rPr>
          <w:rFonts w:ascii="Times New Roman" w:hAnsi="Times New Roman"/>
          <w:sz w:val="28"/>
          <w:szCs w:val="28"/>
          <w:lang w:val="kk-KZ"/>
        </w:rPr>
        <w:t>100</w:t>
      </w:r>
      <w:r w:rsidRPr="00FC6DEB">
        <w:rPr>
          <w:rFonts w:ascii="Times New Roman" w:hAnsi="Times New Roman"/>
          <w:sz w:val="28"/>
          <w:szCs w:val="28"/>
        </w:rPr>
        <w:t>,</w:t>
      </w:r>
      <w:r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</w:rPr>
        <w:t xml:space="preserve">%, факт – </w:t>
      </w:r>
      <w:r w:rsidRPr="00FC6DEB">
        <w:rPr>
          <w:rFonts w:ascii="Times New Roman" w:hAnsi="Times New Roman"/>
          <w:sz w:val="28"/>
          <w:szCs w:val="28"/>
          <w:lang w:val="kk-KZ"/>
        </w:rPr>
        <w:t>99</w:t>
      </w:r>
      <w:r w:rsidRPr="00FC6DEB">
        <w:rPr>
          <w:rFonts w:ascii="Times New Roman" w:hAnsi="Times New Roman"/>
          <w:sz w:val="28"/>
          <w:szCs w:val="28"/>
        </w:rPr>
        <w:t>,</w:t>
      </w:r>
      <w:r w:rsidRPr="00FC6DEB">
        <w:rPr>
          <w:rFonts w:ascii="Times New Roman" w:hAnsi="Times New Roman"/>
          <w:sz w:val="28"/>
          <w:szCs w:val="28"/>
          <w:lang w:val="kk-KZ"/>
        </w:rPr>
        <w:t>0</w:t>
      </w:r>
      <w:r w:rsidRPr="00FC6DEB">
        <w:rPr>
          <w:rFonts w:ascii="Times New Roman" w:hAnsi="Times New Roman"/>
          <w:sz w:val="28"/>
          <w:szCs w:val="28"/>
        </w:rPr>
        <w:t>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</w:rPr>
        <w:t xml:space="preserve">8. </w:t>
      </w:r>
      <w:r w:rsidRPr="00FC6DEB">
        <w:rPr>
          <w:rFonts w:ascii="Times New Roman" w:hAnsi="Times New Roman"/>
          <w:sz w:val="28"/>
          <w:szCs w:val="28"/>
          <w:lang w:val="kk-KZ"/>
        </w:rPr>
        <w:t>Индекс физического обьема валового выпуска продукции (услуг) растениеводства, план – 100,0%, факт – 92,5%.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9. Индекс физического объема розничной торговли, в % план 108,2% факт 98,4%.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10. Рост численности населения к предыдущему, % план 98,3 факт 96,8%.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11. Рост численности населения в опорных сельских населенных пунктах, человек план 8533человек факт 7657человек.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12. Снижение смертности от злокачественных новообразований (ЗНО) на </w:t>
      </w:r>
      <w:r w:rsidRPr="00FC6DEB">
        <w:rPr>
          <w:rFonts w:ascii="Times New Roman" w:hAnsi="Times New Roman"/>
          <w:sz w:val="28"/>
          <w:szCs w:val="28"/>
          <w:lang w:val="kk-KZ"/>
        </w:rPr>
        <w:lastRenderedPageBreak/>
        <w:t>100 тыс. населения, план – 53,0% факт – 93,0%.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13. Охват граждан, занимающихся физической культурой и спортом по плану на 2017 год 29,7%, фактически выполнено 23,8%.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14. Удельный вес преступлений, совершенных ранее 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совершавшими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 по плану на 2017 год </w:t>
      </w:r>
      <w:r w:rsidR="005E2490" w:rsidRPr="00FC6DEB">
        <w:rPr>
          <w:rFonts w:ascii="Times New Roman" w:hAnsi="Times New Roman" w:cs="Times New Roman"/>
          <w:sz w:val="28"/>
          <w:szCs w:val="28"/>
        </w:rPr>
        <w:t>49,</w:t>
      </w:r>
      <w:r w:rsidRPr="00FC6DEB">
        <w:rPr>
          <w:rFonts w:ascii="Times New Roman" w:hAnsi="Times New Roman" w:cs="Times New Roman"/>
          <w:sz w:val="28"/>
          <w:szCs w:val="28"/>
        </w:rPr>
        <w:t>0%, фактически выполнено 56,8%.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15. Снижение числа погибших в  дорожно-транспортных происшествиях на 100 пострадавших по плану 10,0% фактическое исполнение 38,9%. 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16. Доля пользователей Интернет по плану 23,1% фактическое исполнение 12,3%. 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17. Общая площадь введенных в эксплуатацию жилых зданий, кв. метр по плану 1990кв. метр фактический исполнено 1809 кв. метров.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18. Доля неохваченных пассажирским автотранспортным сообщением населенных пунктов по плану 30 %, фактически исполнено 38,5%.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19. Снижение доли объектов кондоминиума, требующих капитального ремонта по плану 34%, фактическое исполнение 0%. 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20. Доступ сельских населенных пунктов к централизованному водоснабжению по плану 26,8% фактическое исполнение 23,1%.</w:t>
      </w:r>
    </w:p>
    <w:p w:rsidR="00FF1577" w:rsidRPr="00FC6DEB" w:rsidRDefault="00FF1577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Показатели прямого результата: </w:t>
      </w:r>
    </w:p>
    <w:p w:rsidR="00FF1577" w:rsidRPr="00FC6DEB" w:rsidRDefault="008C158C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1</w:t>
      </w:r>
      <w:r w:rsidR="00605D4B" w:rsidRPr="00FC6DEB">
        <w:rPr>
          <w:rFonts w:ascii="Times New Roman" w:hAnsi="Times New Roman"/>
          <w:sz w:val="28"/>
          <w:szCs w:val="28"/>
        </w:rPr>
        <w:t>)</w:t>
      </w:r>
      <w:r w:rsidRPr="00FC6DEB">
        <w:rPr>
          <w:rFonts w:ascii="Times New Roman" w:hAnsi="Times New Roman"/>
          <w:sz w:val="28"/>
          <w:szCs w:val="28"/>
        </w:rPr>
        <w:t>.</w:t>
      </w:r>
      <w:r w:rsidR="00FF1577" w:rsidRPr="00FC6DEB">
        <w:rPr>
          <w:rFonts w:ascii="Times New Roman" w:hAnsi="Times New Roman"/>
          <w:sz w:val="28"/>
          <w:szCs w:val="28"/>
        </w:rPr>
        <w:t xml:space="preserve"> Доля поголовья мелкого рогатого скота в организованных хозяйствах план – </w:t>
      </w:r>
      <w:r w:rsidR="00FF1577" w:rsidRPr="00FC6DEB">
        <w:rPr>
          <w:rFonts w:ascii="Times New Roman" w:hAnsi="Times New Roman"/>
          <w:sz w:val="28"/>
          <w:szCs w:val="28"/>
          <w:lang w:val="kk-KZ"/>
        </w:rPr>
        <w:t>23</w:t>
      </w:r>
      <w:r w:rsidR="00FF1577" w:rsidRPr="00FC6DEB">
        <w:rPr>
          <w:rFonts w:ascii="Times New Roman" w:hAnsi="Times New Roman"/>
          <w:sz w:val="28"/>
          <w:szCs w:val="28"/>
        </w:rPr>
        <w:t xml:space="preserve">,0% факт </w:t>
      </w:r>
      <w:r w:rsidR="00FF1577" w:rsidRPr="00FC6DEB">
        <w:rPr>
          <w:rFonts w:ascii="Times New Roman" w:hAnsi="Times New Roman"/>
          <w:sz w:val="28"/>
          <w:szCs w:val="28"/>
          <w:lang w:val="kk-KZ"/>
        </w:rPr>
        <w:t>20,2</w:t>
      </w:r>
      <w:r w:rsidR="00FF1577" w:rsidRPr="00FC6DEB">
        <w:rPr>
          <w:rFonts w:ascii="Times New Roman" w:hAnsi="Times New Roman"/>
          <w:sz w:val="28"/>
          <w:szCs w:val="28"/>
        </w:rPr>
        <w:t xml:space="preserve"> %. </w:t>
      </w:r>
    </w:p>
    <w:p w:rsidR="00FF1577" w:rsidRPr="00FC6DEB" w:rsidRDefault="008C158C" w:rsidP="00FF1577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>2</w:t>
      </w:r>
      <w:r w:rsidR="00605D4B" w:rsidRPr="00FC6DEB">
        <w:rPr>
          <w:rFonts w:ascii="Times New Roman" w:hAnsi="Times New Roman" w:cs="Times New Roman"/>
          <w:sz w:val="28"/>
          <w:szCs w:val="28"/>
        </w:rPr>
        <w:t>)</w:t>
      </w:r>
      <w:r w:rsidRPr="00FC6DEB">
        <w:rPr>
          <w:rFonts w:ascii="Times New Roman" w:hAnsi="Times New Roman" w:cs="Times New Roman"/>
          <w:sz w:val="28"/>
          <w:szCs w:val="28"/>
        </w:rPr>
        <w:t>.</w:t>
      </w:r>
      <w:r w:rsidR="00FF1577" w:rsidRPr="00FC6DEB">
        <w:rPr>
          <w:rFonts w:ascii="Times New Roman" w:hAnsi="Times New Roman" w:cs="Times New Roman"/>
          <w:sz w:val="28"/>
          <w:szCs w:val="28"/>
        </w:rPr>
        <w:t xml:space="preserve"> Охват детей (3-6) дошкольным воспитанием и обучением, в том числе за счет развития сети частных дошкольных учреждений по плану на 2017 год 10,8%, фактически выполнено 6,8%. </w:t>
      </w:r>
    </w:p>
    <w:p w:rsidR="00FF1577" w:rsidRPr="00FC6DEB" w:rsidRDefault="00FF1577" w:rsidP="00790165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DB2" w:rsidRPr="00FC6DEB" w:rsidRDefault="00854DB2" w:rsidP="00790165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CDB" w:rsidRPr="00FC6DEB" w:rsidRDefault="00693CDB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отдела </w:t>
      </w:r>
    </w:p>
    <w:p w:rsidR="00693CDB" w:rsidRPr="00FC6DEB" w:rsidRDefault="00693CDB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экономики и финансов </w:t>
      </w:r>
    </w:p>
    <w:p w:rsidR="00693CDB" w:rsidRPr="00FC6DEB" w:rsidRDefault="00693CDB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Кокпектинского района 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E1821"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А.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6402" w:rsidRPr="00FC6DEB">
        <w:rPr>
          <w:rFonts w:ascii="Times New Roman" w:hAnsi="Times New Roman" w:cs="Times New Roman"/>
          <w:b/>
          <w:sz w:val="28"/>
          <w:szCs w:val="28"/>
          <w:lang w:val="kk-KZ"/>
        </w:rPr>
        <w:t>Таскайрато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>ва</w:t>
      </w:r>
    </w:p>
    <w:p w:rsidR="00E722CC" w:rsidRPr="00FC6DEB" w:rsidRDefault="00E722CC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22CC" w:rsidRPr="00FC6DEB" w:rsidRDefault="00E722CC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22CC" w:rsidRPr="00FC6DEB" w:rsidRDefault="00E722CC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  <w:r w:rsidRPr="00FC6DEB">
        <w:rPr>
          <w:rFonts w:ascii="Times New Roman" w:hAnsi="Times New Roman" w:cs="Times New Roman"/>
          <w:szCs w:val="28"/>
          <w:lang w:val="kk-KZ"/>
        </w:rPr>
        <w:t>Исп.: А. Макенов</w:t>
      </w:r>
    </w:p>
    <w:p w:rsidR="00E722CC" w:rsidRPr="00FC6DEB" w:rsidRDefault="00E722CC" w:rsidP="00693CDB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  <w:r w:rsidRPr="00FC6DEB">
        <w:rPr>
          <w:rFonts w:ascii="Times New Roman" w:hAnsi="Times New Roman" w:cs="Times New Roman"/>
          <w:szCs w:val="28"/>
          <w:lang w:val="kk-KZ"/>
        </w:rPr>
        <w:t>Тел.: 2-10-81</w:t>
      </w:r>
    </w:p>
    <w:p w:rsidR="00183312" w:rsidRPr="00FC6DEB" w:rsidRDefault="00183312">
      <w:pPr>
        <w:rPr>
          <w:rFonts w:ascii="Times New Roman" w:hAnsi="Times New Roman" w:cs="Times New Roman"/>
          <w:szCs w:val="28"/>
          <w:lang w:val="kk-KZ"/>
        </w:rPr>
      </w:pPr>
      <w:r w:rsidRPr="00FC6DEB">
        <w:rPr>
          <w:rFonts w:ascii="Times New Roman" w:hAnsi="Times New Roman" w:cs="Times New Roman"/>
          <w:szCs w:val="28"/>
          <w:lang w:val="kk-KZ"/>
        </w:rPr>
        <w:br w:type="page"/>
      </w:r>
    </w:p>
    <w:p w:rsidR="004361AC" w:rsidRPr="00FC6DEB" w:rsidRDefault="004361AC" w:rsidP="00EB6BAE">
      <w:pPr>
        <w:spacing w:line="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Направление: 2.1.1. Р</w:t>
      </w:r>
      <w:r w:rsidR="004F2C25" w:rsidRPr="00FC6DEB">
        <w:rPr>
          <w:rFonts w:ascii="Times New Roman" w:hAnsi="Times New Roman" w:cs="Times New Roman"/>
          <w:b/>
          <w:sz w:val="28"/>
          <w:szCs w:val="28"/>
          <w:u w:val="single"/>
        </w:rPr>
        <w:t>ег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t>иональная макроэкономика</w:t>
      </w:r>
    </w:p>
    <w:p w:rsidR="004361AC" w:rsidRPr="00FC6DEB" w:rsidRDefault="004361AC" w:rsidP="00D77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1. Рост налоговых и неналоговых поступлений</w:t>
      </w:r>
      <w:r w:rsidR="00772A1A" w:rsidRPr="00FC6DEB">
        <w:rPr>
          <w:rFonts w:ascii="Times New Roman" w:hAnsi="Times New Roman" w:cs="Times New Roman"/>
          <w:b/>
          <w:sz w:val="28"/>
          <w:szCs w:val="28"/>
        </w:rPr>
        <w:t xml:space="preserve"> в бюджет Кокпектинского района</w:t>
      </w:r>
      <w:r w:rsidR="00AA13C7" w:rsidRPr="00FC6DEB">
        <w:rPr>
          <w:rFonts w:ascii="Times New Roman" w:hAnsi="Times New Roman" w:cs="Times New Roman"/>
          <w:b/>
          <w:sz w:val="28"/>
          <w:szCs w:val="28"/>
        </w:rPr>
        <w:t>.</w:t>
      </w:r>
    </w:p>
    <w:p w:rsidR="00BA3032" w:rsidRPr="00FC6DEB" w:rsidRDefault="00DE79CD" w:rsidP="00D77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Темп роста налоговых и неналоговых поступлений план </w:t>
      </w:r>
      <w:r w:rsidR="0089255D" w:rsidRPr="00FC6DEB">
        <w:rPr>
          <w:rFonts w:ascii="Times New Roman" w:hAnsi="Times New Roman" w:cs="Times New Roman"/>
          <w:b/>
          <w:sz w:val="28"/>
          <w:szCs w:val="28"/>
        </w:rPr>
        <w:t>102,3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факт </w:t>
      </w:r>
      <w:r w:rsidR="0089255D" w:rsidRPr="00FC6DEB">
        <w:rPr>
          <w:rFonts w:ascii="Times New Roman" w:hAnsi="Times New Roman" w:cs="Times New Roman"/>
          <w:b/>
          <w:sz w:val="28"/>
          <w:szCs w:val="28"/>
        </w:rPr>
        <w:t>115</w:t>
      </w:r>
      <w:r w:rsidRPr="00FC6DEB">
        <w:rPr>
          <w:rFonts w:ascii="Times New Roman" w:hAnsi="Times New Roman" w:cs="Times New Roman"/>
          <w:b/>
          <w:sz w:val="28"/>
          <w:szCs w:val="28"/>
        </w:rPr>
        <w:t>,</w:t>
      </w:r>
      <w:r w:rsidR="0089255D" w:rsidRPr="00FC6DEB">
        <w:rPr>
          <w:rFonts w:ascii="Times New Roman" w:hAnsi="Times New Roman" w:cs="Times New Roman"/>
          <w:b/>
          <w:sz w:val="28"/>
          <w:szCs w:val="28"/>
        </w:rPr>
        <w:t>4</w:t>
      </w:r>
      <w:r w:rsidRPr="00FC6DEB">
        <w:rPr>
          <w:rFonts w:ascii="Times New Roman" w:hAnsi="Times New Roman" w:cs="Times New Roman"/>
          <w:b/>
          <w:sz w:val="28"/>
          <w:szCs w:val="28"/>
        </w:rPr>
        <w:t>%.</w:t>
      </w:r>
    </w:p>
    <w:p w:rsidR="0089255D" w:rsidRPr="00FC6DEB" w:rsidRDefault="00DE79CD" w:rsidP="00D7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З</w:t>
      </w:r>
      <w:r w:rsidR="00BA3032" w:rsidRPr="00FC6DEB">
        <w:rPr>
          <w:rFonts w:ascii="Times New Roman" w:hAnsi="Times New Roman" w:cs="Times New Roman"/>
          <w:sz w:val="28"/>
          <w:szCs w:val="28"/>
        </w:rPr>
        <w:t>а 201</w:t>
      </w:r>
      <w:r w:rsidR="0089255D" w:rsidRPr="00FC6DEB">
        <w:rPr>
          <w:rFonts w:ascii="Times New Roman" w:hAnsi="Times New Roman" w:cs="Times New Roman"/>
          <w:sz w:val="28"/>
          <w:szCs w:val="28"/>
        </w:rPr>
        <w:t>7</w:t>
      </w:r>
      <w:r w:rsidR="00BA3032" w:rsidRPr="00FC6DEB">
        <w:rPr>
          <w:rFonts w:ascii="Times New Roman" w:hAnsi="Times New Roman" w:cs="Times New Roman"/>
          <w:sz w:val="28"/>
          <w:szCs w:val="28"/>
        </w:rPr>
        <w:t xml:space="preserve"> год налоговые и ненало</w:t>
      </w:r>
      <w:r w:rsidR="0089255D" w:rsidRPr="00FC6DEB">
        <w:rPr>
          <w:rFonts w:ascii="Times New Roman" w:hAnsi="Times New Roman" w:cs="Times New Roman"/>
          <w:sz w:val="28"/>
          <w:szCs w:val="28"/>
        </w:rPr>
        <w:t>го</w:t>
      </w:r>
      <w:r w:rsidR="00BA3032" w:rsidRPr="00FC6DEB">
        <w:rPr>
          <w:rFonts w:ascii="Times New Roman" w:hAnsi="Times New Roman" w:cs="Times New Roman"/>
          <w:sz w:val="28"/>
          <w:szCs w:val="28"/>
        </w:rPr>
        <w:t xml:space="preserve">вые поступления составил </w:t>
      </w:r>
      <w:r w:rsidR="0089255D" w:rsidRPr="00FC6DEB">
        <w:rPr>
          <w:rFonts w:ascii="Times New Roman" w:hAnsi="Times New Roman" w:cs="Times New Roman"/>
          <w:sz w:val="28"/>
          <w:szCs w:val="28"/>
        </w:rPr>
        <w:t xml:space="preserve">952 123,4 тыс. </w:t>
      </w:r>
      <w:r w:rsidR="00BA3032" w:rsidRPr="00FC6DEB">
        <w:rPr>
          <w:rFonts w:ascii="Times New Roman" w:hAnsi="Times New Roman" w:cs="Times New Roman"/>
          <w:sz w:val="28"/>
          <w:szCs w:val="28"/>
        </w:rPr>
        <w:t xml:space="preserve">тенге с темпом роста </w:t>
      </w:r>
      <w:r w:rsidR="0089255D" w:rsidRPr="00FC6DEB">
        <w:rPr>
          <w:rFonts w:ascii="Times New Roman" w:hAnsi="Times New Roman" w:cs="Times New Roman"/>
          <w:sz w:val="28"/>
          <w:szCs w:val="28"/>
        </w:rPr>
        <w:t>115,4</w:t>
      </w:r>
      <w:r w:rsidR="00BA3032" w:rsidRPr="00FC6DEB">
        <w:rPr>
          <w:rFonts w:ascii="Times New Roman" w:hAnsi="Times New Roman" w:cs="Times New Roman"/>
          <w:sz w:val="28"/>
          <w:szCs w:val="28"/>
        </w:rPr>
        <w:t>%.</w:t>
      </w:r>
      <w:r w:rsidR="0089255D" w:rsidRPr="00FC6DEB">
        <w:rPr>
          <w:rFonts w:ascii="Times New Roman" w:hAnsi="Times New Roman" w:cs="Times New Roman"/>
          <w:sz w:val="28"/>
          <w:szCs w:val="28"/>
        </w:rPr>
        <w:t xml:space="preserve"> (за 2016 год 824872,8 тыс. тенге) </w:t>
      </w:r>
    </w:p>
    <w:p w:rsidR="00772A1A" w:rsidRPr="00FC6DEB" w:rsidRDefault="0089255D" w:rsidP="00D7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(952 123,4/824872,8*100=115,4%)</w:t>
      </w:r>
    </w:p>
    <w:p w:rsidR="00625FD8" w:rsidRPr="00FC6DEB" w:rsidRDefault="00625FD8" w:rsidP="00F25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1A" w:rsidRPr="00FC6DEB" w:rsidRDefault="00772A1A" w:rsidP="00F25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2: Обеспечение устойчивого и сбалансированного развития промышленности через диверсификацию производства.</w:t>
      </w:r>
    </w:p>
    <w:p w:rsidR="00AA13C7" w:rsidRPr="00FC6DEB" w:rsidRDefault="00AA13C7" w:rsidP="00F25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32B" w:rsidRPr="00FC6DEB" w:rsidRDefault="008E332B" w:rsidP="008E332B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 Индекс физического объема промышленно</w:t>
      </w:r>
      <w:r w:rsidR="000F2D7F" w:rsidRPr="00FC6DEB">
        <w:rPr>
          <w:rFonts w:ascii="Times New Roman" w:hAnsi="Times New Roman" w:cs="Times New Roman"/>
          <w:b/>
          <w:sz w:val="28"/>
          <w:szCs w:val="28"/>
        </w:rPr>
        <w:t>сти</w:t>
      </w:r>
      <w:r w:rsidRPr="00FC6DEB">
        <w:rPr>
          <w:rFonts w:ascii="Times New Roman" w:hAnsi="Times New Roman" w:cs="Times New Roman"/>
          <w:b/>
          <w:sz w:val="28"/>
          <w:szCs w:val="28"/>
        </w:rPr>
        <w:t>, в % план – 100,5% факт – 100,0%.</w:t>
      </w:r>
    </w:p>
    <w:p w:rsidR="008E332B" w:rsidRPr="00FC6DEB" w:rsidRDefault="008E332B" w:rsidP="008E332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Объем произведенной промышленной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продукции за 2017 год составил – </w:t>
      </w:r>
      <w:r w:rsidRPr="00FC6DEB">
        <w:rPr>
          <w:rFonts w:ascii="Times New Roman" w:hAnsi="Times New Roman" w:cs="Times New Roman"/>
          <w:sz w:val="28"/>
          <w:szCs w:val="28"/>
        </w:rPr>
        <w:t xml:space="preserve">3 560,9 млн. тенге, темп роста к аналогичному периоду 2016 года составил 110,6% (2016г – 3 220,8 млн. тенге). Индекс физического объема составил 100,0%. </w:t>
      </w:r>
    </w:p>
    <w:p w:rsidR="008E332B" w:rsidRPr="00FC6DEB" w:rsidRDefault="008E332B" w:rsidP="008E332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Доля района в областном объеме производства промышленной продукции составляет – 0,2%.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В общем объеме </w:t>
      </w:r>
      <w:r w:rsidRPr="00FC6DEB">
        <w:rPr>
          <w:rFonts w:ascii="Times New Roman" w:hAnsi="Times New Roman" w:cs="Times New Roman"/>
          <w:sz w:val="28"/>
          <w:szCs w:val="28"/>
        </w:rPr>
        <w:t>производства промышленной продукции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основную долю за январь-декабрь 2017 года занимает </w:t>
      </w:r>
      <w:r w:rsidRPr="00FC6DEB">
        <w:rPr>
          <w:rFonts w:ascii="Times New Roman" w:hAnsi="Times New Roman" w:cs="Times New Roman"/>
          <w:sz w:val="28"/>
          <w:szCs w:val="28"/>
        </w:rPr>
        <w:t>обрабатывающая промышленность –66,0%, горнодобывающая промышленность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– 27,0</w:t>
      </w:r>
      <w:r w:rsidRPr="00FC6DEB">
        <w:rPr>
          <w:rFonts w:ascii="Times New Roman" w:hAnsi="Times New Roman" w:cs="Times New Roman"/>
          <w:sz w:val="28"/>
          <w:szCs w:val="28"/>
        </w:rPr>
        <w:t>%.</w:t>
      </w:r>
    </w:p>
    <w:p w:rsidR="008E332B" w:rsidRPr="00FC6DEB" w:rsidRDefault="008E332B" w:rsidP="008E3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2. Индекс физического объема выпуска горнодобывающей промышленности и разработка карьера в % план – 100,5% факт –99,2%.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2B" w:rsidRPr="00FC6DEB" w:rsidRDefault="008E332B" w:rsidP="008E33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Объем произведенной продукции </w:t>
      </w:r>
      <w:r w:rsidRPr="00FC6DEB">
        <w:rPr>
          <w:rFonts w:ascii="Times New Roman" w:hAnsi="Times New Roman" w:cs="Times New Roman"/>
          <w:b/>
          <w:sz w:val="28"/>
          <w:szCs w:val="28"/>
        </w:rPr>
        <w:t>в горнодобывающей промышленности</w:t>
      </w:r>
      <w:r w:rsidRPr="00FC6DEB">
        <w:rPr>
          <w:rFonts w:ascii="Times New Roman" w:hAnsi="Times New Roman" w:cs="Times New Roman"/>
          <w:sz w:val="28"/>
          <w:szCs w:val="28"/>
        </w:rPr>
        <w:t xml:space="preserve"> составил – 960,6 млн. тенге с темпом роста к аналогичному периоду 2016 года – 110,3%. (2016 г – 871,0 млн. тенге). Индекс физического объема составил 99,2%. 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Горнодобывающая промышленность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sz w:val="28"/>
          <w:szCs w:val="28"/>
        </w:rPr>
        <w:t xml:space="preserve">района представлена предприятиями: 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>ТОО «</w:t>
      </w:r>
      <w:proofErr w:type="spellStart"/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>Сатпаевское</w:t>
      </w:r>
      <w:proofErr w:type="spellEnd"/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горно-обогатительное предприятий» (ТОО «СГОП</w:t>
      </w:r>
      <w:r w:rsidRPr="00FC6DEB">
        <w:rPr>
          <w:rFonts w:ascii="Times New Roman" w:hAnsi="Times New Roman" w:cs="Times New Roman"/>
          <w:sz w:val="28"/>
          <w:szCs w:val="28"/>
        </w:rPr>
        <w:t>), которое занимается добычей металлических руд (производство ильменитового концентрата.</w:t>
      </w:r>
      <w:proofErr w:type="gramEnd"/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ТОО «ДСУ-14»- занимается разработкой карьера. </w:t>
      </w:r>
    </w:p>
    <w:p w:rsidR="008E332B" w:rsidRPr="00FC6DEB" w:rsidRDefault="008E332B" w:rsidP="008E33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3. Индекс физического объема выпуска продукции обрабатывающей промышленности, в % план – 100,0% факт – 82,2%.</w:t>
      </w:r>
    </w:p>
    <w:p w:rsidR="008E332B" w:rsidRPr="00FC6DEB" w:rsidRDefault="008E332B" w:rsidP="008E33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Объем произведенной продукции </w:t>
      </w:r>
      <w:r w:rsidRPr="00FC6DEB">
        <w:rPr>
          <w:rFonts w:ascii="Times New Roman" w:hAnsi="Times New Roman" w:cs="Times New Roman"/>
          <w:b/>
          <w:sz w:val="28"/>
          <w:szCs w:val="28"/>
        </w:rPr>
        <w:t>в обрабатывающей промышленности</w:t>
      </w:r>
      <w:r w:rsidRPr="00FC6DEB">
        <w:rPr>
          <w:rFonts w:ascii="Times New Roman" w:hAnsi="Times New Roman" w:cs="Times New Roman"/>
          <w:sz w:val="28"/>
          <w:szCs w:val="28"/>
        </w:rPr>
        <w:t xml:space="preserve"> составил – 2349,9 млн. тенге, темп роста к аналогичному периоду 2016 года составил 111,7% (2016г – 2103,8 млн. тенге). Индекс физического объема составил 82,2%.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Обрабатывающая промышленность представлена следующими предприятиями: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lastRenderedPageBreak/>
        <w:t>1. Крестьянское хозяйство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Мамбет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 является одним из крупных хозяйств, которое занимается переработкой растениеводческой продукции (перловка, просо, мука, макаронные изделия, хлебобулочные и кондитерские изделия, растительное масло, мясо);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2. ТОО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Рыбпром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 занимается переработкой и консервированием рыбы (филе, костная мука). </w:t>
      </w:r>
    </w:p>
    <w:p w:rsidR="008E332B" w:rsidRPr="00FC6DEB" w:rsidRDefault="008E332B" w:rsidP="008E3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Основная причина снижения индекса физического объема в обрабатывающей промышленности является падение объемов в производстве рыбной продукции в ТОО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Рыбпром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4. Индекс физического объема добычи металлических руд цветных металлов в % план – 102,0% факт – 99,6%.</w:t>
      </w:r>
    </w:p>
    <w:p w:rsidR="008E332B" w:rsidRPr="00FC6DEB" w:rsidRDefault="008E332B" w:rsidP="008E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DEB">
        <w:rPr>
          <w:rFonts w:ascii="Times New Roman" w:hAnsi="Times New Roman" w:cs="Times New Roman"/>
          <w:sz w:val="28"/>
          <w:szCs w:val="28"/>
        </w:rPr>
        <w:t xml:space="preserve">Добыча руд цветных металлов района представлена предприятием </w:t>
      </w:r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>ТОО «</w:t>
      </w:r>
      <w:proofErr w:type="spellStart"/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>Сатпаевское</w:t>
      </w:r>
      <w:proofErr w:type="spellEnd"/>
      <w:r w:rsidRPr="00FC6DE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горно-обогатительное предприятий» (ТОО «СГОП</w:t>
      </w:r>
      <w:r w:rsidRPr="00FC6DEB">
        <w:rPr>
          <w:rFonts w:ascii="Times New Roman" w:hAnsi="Times New Roman" w:cs="Times New Roman"/>
          <w:sz w:val="28"/>
          <w:szCs w:val="28"/>
        </w:rPr>
        <w:t>), которое занимается добычей металлических руд (производство ильменитового концентрата.</w:t>
      </w:r>
      <w:proofErr w:type="gramEnd"/>
    </w:p>
    <w:p w:rsidR="009E4E75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5. Индекс физического объема производства прочей неметаллической минеральной продукции в % план – 100,0% факт – 40,8%.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2B" w:rsidRPr="00FC6DEB" w:rsidRDefault="008E332B" w:rsidP="008E3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EB">
        <w:rPr>
          <w:rFonts w:ascii="Times New Roman" w:hAnsi="Times New Roman" w:cs="Times New Roman"/>
          <w:sz w:val="28"/>
          <w:szCs w:val="28"/>
        </w:rPr>
        <w:t>В районе нет предприятий, которые занимаются производством неметаллической минеральной продукцией. Подсобные предприятия это ДСУ-14, ТОО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 которые изготавливают асфальтобетонную смесь и другую неметаллическую минеральную продукцию, в 2017 году было мало заказов.</w:t>
      </w:r>
    </w:p>
    <w:p w:rsidR="0084587A" w:rsidRPr="00FC6DEB" w:rsidRDefault="0084587A" w:rsidP="00845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1A" w:rsidRPr="00FC6DEB" w:rsidRDefault="00772A1A" w:rsidP="00845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3. Стимулирование притока инвестиций в экономику района.</w:t>
      </w:r>
    </w:p>
    <w:p w:rsidR="00E7562F" w:rsidRPr="00FC6DEB" w:rsidRDefault="00E7562F" w:rsidP="00845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FD8" w:rsidRPr="00FC6DEB" w:rsidRDefault="00043253" w:rsidP="00845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 Индекс физического объема инвестиций в основной капитал план 10</w:t>
      </w:r>
      <w:r w:rsidR="00E53B92" w:rsidRPr="00FC6DEB">
        <w:rPr>
          <w:rFonts w:ascii="Times New Roman" w:hAnsi="Times New Roman" w:cs="Times New Roman"/>
          <w:b/>
          <w:sz w:val="28"/>
          <w:szCs w:val="28"/>
        </w:rPr>
        <w:t>3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,0 факт </w:t>
      </w:r>
      <w:r w:rsidR="0013738C" w:rsidRPr="00FC6DEB">
        <w:rPr>
          <w:rFonts w:ascii="Times New Roman" w:hAnsi="Times New Roman" w:cs="Times New Roman"/>
          <w:b/>
          <w:sz w:val="28"/>
          <w:szCs w:val="28"/>
        </w:rPr>
        <w:t>232,2</w:t>
      </w:r>
      <w:r w:rsidRPr="00FC6DEB">
        <w:rPr>
          <w:rFonts w:ascii="Times New Roman" w:hAnsi="Times New Roman" w:cs="Times New Roman"/>
          <w:b/>
          <w:sz w:val="28"/>
          <w:szCs w:val="28"/>
        </w:rPr>
        <w:t>%.</w:t>
      </w:r>
    </w:p>
    <w:p w:rsidR="0013738C" w:rsidRPr="00FC6DEB" w:rsidRDefault="00E53B92" w:rsidP="00E53B92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Объем инвестиции в основной капитал</w:t>
      </w:r>
      <w:r w:rsidRPr="00FC6DEB">
        <w:rPr>
          <w:rFonts w:ascii="Times New Roman" w:hAnsi="Times New Roman" w:cs="Times New Roman"/>
          <w:sz w:val="28"/>
          <w:szCs w:val="28"/>
        </w:rPr>
        <w:t xml:space="preserve"> составил 3 633,8 млн. тенге, темп роста 246,9% (2016г – 1 471,5 млн. тенге). Индекс физического объема частных инвестиций составил </w:t>
      </w:r>
      <w:r w:rsidR="0013738C" w:rsidRPr="00FC6DEB">
        <w:rPr>
          <w:rFonts w:ascii="Times New Roman" w:hAnsi="Times New Roman" w:cs="Times New Roman"/>
          <w:sz w:val="28"/>
          <w:szCs w:val="28"/>
        </w:rPr>
        <w:t>232,2</w:t>
      </w:r>
      <w:r w:rsidRPr="00FC6DEB">
        <w:rPr>
          <w:rFonts w:ascii="Times New Roman" w:hAnsi="Times New Roman" w:cs="Times New Roman"/>
          <w:sz w:val="28"/>
          <w:szCs w:val="28"/>
        </w:rPr>
        <w:t>%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3B92" w:rsidRPr="00FC6DEB" w:rsidRDefault="00E53B92" w:rsidP="00E53B92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Доля района в областном объеме инвестиции в основной капитал составляет - 0,8%.</w:t>
      </w:r>
    </w:p>
    <w:p w:rsidR="00625FD8" w:rsidRPr="00FC6DEB" w:rsidRDefault="00625FD8" w:rsidP="00625FD8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Cs/>
          <w:sz w:val="28"/>
          <w:szCs w:val="28"/>
        </w:rPr>
        <w:t xml:space="preserve">Увеличение инвестиций в основной капитал связано с инвестиционной активностью субъектов малого и среднего бизнеса, по приобретению сельскохозяйственных техник крестьянскими хозяйствами в </w:t>
      </w:r>
      <w:r w:rsidRPr="00FC6DEB">
        <w:rPr>
          <w:rFonts w:ascii="Times New Roman" w:hAnsi="Times New Roman" w:cs="Times New Roman"/>
          <w:spacing w:val="-4"/>
          <w:sz w:val="28"/>
          <w:szCs w:val="28"/>
          <w:lang w:val="kk-KZ"/>
        </w:rPr>
        <w:t>лизинг.</w:t>
      </w:r>
    </w:p>
    <w:p w:rsidR="00625FD8" w:rsidRPr="00FC6DEB" w:rsidRDefault="00625FD8" w:rsidP="00625FD8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Анализ источников финансирования показывает, что собственные средства предприятий составляют – </w:t>
      </w:r>
      <w:r w:rsidR="003C1355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1999,5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 тенге (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55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,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0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%), за счет </w:t>
      </w:r>
      <w:r w:rsidR="003C1355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республиканского бюджета 1372,8 (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37,8</w:t>
      </w:r>
      <w:r w:rsidR="003C1355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%), 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местного бюджета – </w:t>
      </w:r>
      <w:r w:rsidR="003C1355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32,8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 тенге (0,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9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%)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,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з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аемные 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средства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– </w:t>
      </w:r>
      <w:r w:rsidR="0064133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228,7 млн. тенге (6,3%).</w:t>
      </w:r>
    </w:p>
    <w:p w:rsidR="00625FD8" w:rsidRPr="00FC6DEB" w:rsidRDefault="00625FD8" w:rsidP="00625FD8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Инвестиции по строительству и капитальному ремонту зданий и сооружений составили </w:t>
      </w:r>
      <w:r w:rsidR="00220F9A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1809,7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млн.тенге (</w:t>
      </w:r>
      <w:r w:rsidR="00220F9A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49,8%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), а на приобретение машин и оборудования вложено </w:t>
      </w:r>
      <w:r w:rsidR="00220F9A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1540,6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млн.тенге (</w:t>
      </w:r>
      <w:r w:rsidR="00220F9A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42,4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%), прочие затраты </w:t>
      </w:r>
      <w:r w:rsidR="00220F9A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283,5 млн. тенге (7,8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%).</w:t>
      </w:r>
    </w:p>
    <w:p w:rsidR="00043253" w:rsidRPr="00FC6DEB" w:rsidRDefault="00043253" w:rsidP="00625FD8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2. Темп роста инвестиций в основной капитал на душу населения, в % план </w:t>
      </w:r>
      <w:r w:rsidR="00E53B92"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103,1</w:t>
      </w: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факт </w:t>
      </w:r>
      <w:r w:rsidR="00370F18"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255,4</w:t>
      </w: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%.</w:t>
      </w:r>
    </w:p>
    <w:p w:rsidR="00043253" w:rsidRPr="00FC6DEB" w:rsidRDefault="00043253" w:rsidP="00625FD8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lastRenderedPageBreak/>
        <w:t>По итогам 201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7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года объем инвестиции в основной капитал составил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3633,8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 тенге численность населения составляет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28973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человек инвестиции в основной капитал на душу населения составит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125,4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тыс.тенге, темпом роста инвестиции в основной капитал на душу населения составит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255,</w:t>
      </w:r>
      <w:r w:rsidR="00B1739D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4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%. Объем инвестиции в основной капитал за 201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6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год составляло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1471,5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 тенге численность населения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29949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человек инвестиции в основной капитал на душу населения составляло 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49,1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тыс. тенге.</w:t>
      </w:r>
      <w:r w:rsidR="00E53B92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B1739D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(125,4/49,1*100=255,4%)</w:t>
      </w:r>
    </w:p>
    <w:p w:rsidR="00043253" w:rsidRPr="00FC6DEB" w:rsidRDefault="00043253" w:rsidP="00043253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3. Доля внешних инвестиций в общем объеме инвестиций в основной капитал, в % план 3,</w:t>
      </w:r>
      <w:r w:rsidR="00A21629"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6</w:t>
      </w: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% факт </w:t>
      </w:r>
      <w:r w:rsidR="00A21629"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0</w:t>
      </w: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,</w:t>
      </w:r>
      <w:r w:rsidR="00A21629"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7</w:t>
      </w:r>
      <w:r w:rsidRPr="00FC6DE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>%.</w:t>
      </w:r>
    </w:p>
    <w:p w:rsidR="00A21629" w:rsidRPr="00FC6DEB" w:rsidRDefault="00043253" w:rsidP="00A21629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По Кокпектинскому району объем инвестиции в основной капитал составил 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3633,8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млн. тенге, в том числе объем внешних инвестиций составил 2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5</w:t>
      </w:r>
      <w:r w:rsidR="004000C1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,8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552880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млн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. тенге или 0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,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7</w:t>
      </w:r>
      <w:r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%.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(25,</w:t>
      </w:r>
      <w:r w:rsidR="004000C1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8</w:t>
      </w:r>
      <w:r w:rsidR="00A21629" w:rsidRPr="00FC6DE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/3633,8*100=0,7%) </w:t>
      </w:r>
    </w:p>
    <w:p w:rsidR="00043253" w:rsidRPr="00FC6DEB" w:rsidRDefault="00043253" w:rsidP="00043253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</w:pPr>
    </w:p>
    <w:p w:rsidR="00043253" w:rsidRPr="00FC6DEB" w:rsidRDefault="00EB6BAE" w:rsidP="00043253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4. Обеспечение продовольственной безопасности района.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В экономике района значительная роль принадлежит агропромышленному комплексу, основной отраслью которого является сельское хозяйство. На его долю приходится 99,8 процента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общерайонного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валового продукта. По своей специализации и объемам производимой продукции в стоимостном выражении, сельское хозяйство района имеет животноводческое направление с развитым растениеводством.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1. Индекс физического объема сельского хозяйства, план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100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b/>
          <w:sz w:val="28"/>
          <w:szCs w:val="28"/>
        </w:rPr>
        <w:t xml:space="preserve">%, факт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99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0</w:t>
      </w:r>
      <w:r w:rsidRPr="00FC6DEB">
        <w:rPr>
          <w:rFonts w:ascii="Times New Roman" w:hAnsi="Times New Roman"/>
          <w:b/>
          <w:sz w:val="28"/>
          <w:szCs w:val="28"/>
        </w:rPr>
        <w:t>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Объем валовой продукции сельского хозяйства в целом по району составил 29 843,2 млн.тенге, в сравнении с аналогичным периодом прошлого года темп роста 105,6%. (2016г – 28 259,8 млн. тенге). Индекс физического объема составил – 99,0% при среднеобластном – 102,7% по области в рейтинге занимаем 17 место.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Доля района в областном объеме валовой продукции сельского хозяйства составляет –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валовой продукции сельского хозяйства на животноводство приходится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%, на растениеводство 4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2.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Индекс физического обьема валового выпуска продукции (услуг) растениеводства, план – 100,0%, факт – 92,5%.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Объем валовой продукции сельского хозяйства по растениеводству составил 11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804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,0 млн. тенге снижение  роста 9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%. ИФО составил 92,5%.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Согласно планируемой структуре посевных площадей общая площадь сельскохозяйственных культур в 2017 году составила – 161 тыс. гектар (2016 год – 154 тыс. гектар или на 104,5%).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FC6DEB">
        <w:rPr>
          <w:rFonts w:ascii="Times New Roman" w:hAnsi="Times New Roman"/>
          <w:sz w:val="28"/>
          <w:szCs w:val="28"/>
        </w:rPr>
        <w:t>В 2017 году убрано зерновых – 81,4 тыс. гектар (100,0%), собрано – 114,6 тыс. тонн зерна, средняя урожайность – 14.1 ц/га, подсолнечника убрано – 51,1 тыс. гектар (или 100%), собрано – 73,1тыс. тонн, средняя урожайность – 14,2 ц/га, картофеля убрано – 461 гектар (100,0%), собрано – 821 тонн, средняя урожайность – 178,0 ц/га, овощи убрано – 166 гектар (100,0%), собрано – 465 тонн, средняя урожайность – 280 ц</w:t>
      </w:r>
      <w:proofErr w:type="gramEnd"/>
      <w:r w:rsidRPr="00FC6DEB">
        <w:rPr>
          <w:rFonts w:ascii="Times New Roman" w:hAnsi="Times New Roman"/>
          <w:sz w:val="28"/>
          <w:szCs w:val="28"/>
        </w:rPr>
        <w:t>/</w:t>
      </w:r>
      <w:proofErr w:type="gramStart"/>
      <w:r w:rsidRPr="00FC6DEB">
        <w:rPr>
          <w:rFonts w:ascii="Times New Roman" w:hAnsi="Times New Roman"/>
          <w:sz w:val="28"/>
          <w:szCs w:val="28"/>
        </w:rPr>
        <w:t>га</w:t>
      </w:r>
      <w:proofErr w:type="gramEnd"/>
      <w:r w:rsidRPr="00FC6DEB">
        <w:rPr>
          <w:rFonts w:ascii="Times New Roman" w:hAnsi="Times New Roman"/>
          <w:sz w:val="28"/>
          <w:szCs w:val="28"/>
        </w:rPr>
        <w:t>, бахчевые убрано – 27 гектар (100,0%), собрано – 80 тонн, средняя урожайность – 295 ц/га.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Индекс физического обьема валового выпуска продукции (услуг) животноводства, план – 101,5%, факт – 104,2%.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Объем валовой продукции сельского хозяйства по животноводству составил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17942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млн. тенге с темпом роста 10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,2%. ИФО составил 10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год произведено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15356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тонн мяса скота и птицы,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61186,9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тонн молока,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14064,0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тыс. штук яиц.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не которым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видам поголовья скота наблюдается рост, кроме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овец, птицы и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свиней против аналогичного периода 201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года. Так, численность КРС составила 6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7 21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7 голов (рост на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5,0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%), овец и коз –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66 043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голов (снижение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27,9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%), лошадей –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21 458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голов (рост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5,8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%), птица –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68 662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голов (снижение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,2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%), свиньи –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1214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голов (снижение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12,9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b/>
          <w:sz w:val="28"/>
          <w:szCs w:val="28"/>
        </w:rPr>
        <w:t>4. Доля поголовья крупного рогатого скота и мелкого рогатого скота в организованных хозяйствах: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1) Доля поголовья крупного рогатого скота в организованных хозяйствах план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46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0</w:t>
      </w:r>
      <w:r w:rsidRPr="00FC6DEB">
        <w:rPr>
          <w:rFonts w:ascii="Times New Roman" w:hAnsi="Times New Roman"/>
          <w:b/>
          <w:sz w:val="28"/>
          <w:szCs w:val="28"/>
        </w:rPr>
        <w:t>% факт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54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0</w:t>
      </w:r>
      <w:r w:rsidRPr="00FC6DEB">
        <w:rPr>
          <w:rFonts w:ascii="Times New Roman" w:hAnsi="Times New Roman"/>
          <w:b/>
          <w:sz w:val="28"/>
          <w:szCs w:val="28"/>
        </w:rPr>
        <w:t>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По итогам 201</w:t>
      </w:r>
      <w:r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</w:rPr>
        <w:t xml:space="preserve"> года поголовье КРС составило </w:t>
      </w:r>
      <w:r w:rsidRPr="00FC6DEB">
        <w:rPr>
          <w:rFonts w:ascii="Times New Roman" w:hAnsi="Times New Roman"/>
          <w:sz w:val="28"/>
          <w:szCs w:val="28"/>
          <w:lang w:val="kk-KZ"/>
        </w:rPr>
        <w:t>67 217</w:t>
      </w:r>
      <w:r w:rsidRPr="00FC6DEB">
        <w:rPr>
          <w:rFonts w:ascii="Times New Roman" w:hAnsi="Times New Roman"/>
          <w:sz w:val="28"/>
          <w:szCs w:val="28"/>
        </w:rPr>
        <w:t xml:space="preserve"> голов, в том числе в частном подворье – 3</w:t>
      </w:r>
      <w:r w:rsidRPr="00FC6DEB">
        <w:rPr>
          <w:rFonts w:ascii="Times New Roman" w:hAnsi="Times New Roman"/>
          <w:sz w:val="28"/>
          <w:szCs w:val="28"/>
          <w:lang w:val="kk-KZ"/>
        </w:rPr>
        <w:t>6332</w:t>
      </w:r>
      <w:r w:rsidRPr="00FC6DEB">
        <w:rPr>
          <w:rFonts w:ascii="Times New Roman" w:hAnsi="Times New Roman"/>
          <w:sz w:val="28"/>
          <w:szCs w:val="28"/>
        </w:rPr>
        <w:t xml:space="preserve"> голов, в организованных хозяйствах – </w:t>
      </w:r>
      <w:r w:rsidRPr="00FC6DEB">
        <w:rPr>
          <w:rFonts w:ascii="Times New Roman" w:hAnsi="Times New Roman"/>
          <w:sz w:val="28"/>
          <w:szCs w:val="28"/>
          <w:lang w:val="kk-KZ"/>
        </w:rPr>
        <w:t>30885</w:t>
      </w:r>
      <w:r w:rsidRPr="00FC6DEB">
        <w:rPr>
          <w:rFonts w:ascii="Times New Roman" w:hAnsi="Times New Roman"/>
          <w:sz w:val="28"/>
          <w:szCs w:val="28"/>
        </w:rPr>
        <w:t xml:space="preserve"> голов.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Поголовье МРС составило </w:t>
      </w:r>
      <w:r w:rsidRPr="00FC6DEB">
        <w:rPr>
          <w:rFonts w:ascii="Times New Roman" w:hAnsi="Times New Roman"/>
          <w:sz w:val="28"/>
          <w:szCs w:val="28"/>
          <w:lang w:val="kk-KZ"/>
        </w:rPr>
        <w:t>66043</w:t>
      </w:r>
      <w:r w:rsidRPr="00FC6DEB">
        <w:rPr>
          <w:rFonts w:ascii="Times New Roman" w:hAnsi="Times New Roman"/>
          <w:sz w:val="28"/>
          <w:szCs w:val="28"/>
        </w:rPr>
        <w:t xml:space="preserve"> голов, в том числе в частном подворье – </w:t>
      </w:r>
      <w:r w:rsidRPr="00FC6DEB">
        <w:rPr>
          <w:rFonts w:ascii="Times New Roman" w:hAnsi="Times New Roman"/>
          <w:sz w:val="28"/>
          <w:szCs w:val="28"/>
          <w:lang w:val="kk-KZ"/>
        </w:rPr>
        <w:t>52690</w:t>
      </w:r>
      <w:r w:rsidRPr="00FC6DEB">
        <w:rPr>
          <w:rFonts w:ascii="Times New Roman" w:hAnsi="Times New Roman"/>
          <w:sz w:val="28"/>
          <w:szCs w:val="28"/>
        </w:rPr>
        <w:t xml:space="preserve"> голов, в организованных хозяйствах – </w:t>
      </w:r>
      <w:r w:rsidRPr="00FC6DEB">
        <w:rPr>
          <w:rFonts w:ascii="Times New Roman" w:hAnsi="Times New Roman"/>
          <w:sz w:val="28"/>
          <w:szCs w:val="28"/>
          <w:lang w:val="kk-KZ"/>
        </w:rPr>
        <w:t>13353</w:t>
      </w:r>
      <w:r w:rsidRPr="00FC6DEB">
        <w:rPr>
          <w:rFonts w:ascii="Times New Roman" w:hAnsi="Times New Roman"/>
          <w:sz w:val="28"/>
          <w:szCs w:val="28"/>
        </w:rPr>
        <w:t xml:space="preserve"> голов. 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2) Доля поголовья мелкого рогатого скота в организованных хозяйствах план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23</w:t>
      </w:r>
      <w:r w:rsidRPr="00FC6DEB">
        <w:rPr>
          <w:rFonts w:ascii="Times New Roman" w:hAnsi="Times New Roman"/>
          <w:b/>
          <w:sz w:val="28"/>
          <w:szCs w:val="28"/>
        </w:rPr>
        <w:t xml:space="preserve">,0% факт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20,2</w:t>
      </w:r>
      <w:r w:rsidRPr="00FC6DEB">
        <w:rPr>
          <w:rFonts w:ascii="Times New Roman" w:hAnsi="Times New Roman"/>
          <w:b/>
          <w:sz w:val="28"/>
          <w:szCs w:val="28"/>
        </w:rPr>
        <w:t xml:space="preserve"> 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Не исполнение показателя обусловлено тем, что большинство </w:t>
      </w:r>
      <w:proofErr w:type="gramStart"/>
      <w:r w:rsidRPr="00FC6DEB">
        <w:rPr>
          <w:rFonts w:ascii="Times New Roman" w:hAnsi="Times New Roman"/>
          <w:sz w:val="28"/>
          <w:szCs w:val="28"/>
        </w:rPr>
        <w:t>хозяйствах</w:t>
      </w:r>
      <w:proofErr w:type="gramEnd"/>
      <w:r w:rsidRPr="00FC6DEB">
        <w:rPr>
          <w:rFonts w:ascii="Times New Roman" w:hAnsi="Times New Roman"/>
          <w:sz w:val="28"/>
          <w:szCs w:val="28"/>
        </w:rPr>
        <w:t xml:space="preserve"> содержат МРС лишь для внутрихозяйственных нужд и не нацелены на увеличение товарного воспроизводства.</w:t>
      </w:r>
    </w:p>
    <w:p w:rsidR="003577C0" w:rsidRPr="00FC6DEB" w:rsidRDefault="003711B2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5. </w:t>
      </w:r>
      <w:r w:rsidR="003577C0" w:rsidRPr="00FC6DEB">
        <w:rPr>
          <w:rFonts w:ascii="Times New Roman" w:hAnsi="Times New Roman"/>
          <w:b/>
          <w:sz w:val="28"/>
          <w:szCs w:val="28"/>
        </w:rPr>
        <w:t xml:space="preserve">Доля поголовья крупного рогатого скота и мелкого рогатого скота участвующих в породном преобразовании: КРС план – </w:t>
      </w:r>
      <w:r w:rsidR="003577C0" w:rsidRPr="00FC6DEB">
        <w:rPr>
          <w:rFonts w:ascii="Times New Roman" w:hAnsi="Times New Roman"/>
          <w:b/>
          <w:sz w:val="28"/>
          <w:szCs w:val="28"/>
          <w:lang w:val="kk-KZ"/>
        </w:rPr>
        <w:t>27</w:t>
      </w:r>
      <w:r w:rsidR="003577C0" w:rsidRPr="00FC6DEB">
        <w:rPr>
          <w:rFonts w:ascii="Times New Roman" w:hAnsi="Times New Roman"/>
          <w:b/>
          <w:sz w:val="28"/>
          <w:szCs w:val="28"/>
        </w:rPr>
        <w:t>,</w:t>
      </w:r>
      <w:r w:rsidR="003577C0" w:rsidRPr="00FC6DEB">
        <w:rPr>
          <w:rFonts w:ascii="Times New Roman" w:hAnsi="Times New Roman"/>
          <w:b/>
          <w:sz w:val="28"/>
          <w:szCs w:val="28"/>
          <w:lang w:val="kk-KZ"/>
        </w:rPr>
        <w:t>1</w:t>
      </w:r>
      <w:r w:rsidR="003577C0" w:rsidRPr="00FC6DEB">
        <w:rPr>
          <w:rFonts w:ascii="Times New Roman" w:hAnsi="Times New Roman"/>
          <w:b/>
          <w:sz w:val="28"/>
          <w:szCs w:val="28"/>
        </w:rPr>
        <w:t xml:space="preserve">%, факт – </w:t>
      </w:r>
      <w:r w:rsidR="003577C0" w:rsidRPr="00FC6DEB">
        <w:rPr>
          <w:rFonts w:ascii="Times New Roman" w:hAnsi="Times New Roman"/>
          <w:b/>
          <w:sz w:val="28"/>
          <w:szCs w:val="28"/>
          <w:lang w:val="kk-KZ"/>
        </w:rPr>
        <w:t>32</w:t>
      </w:r>
      <w:r w:rsidR="003577C0" w:rsidRPr="00FC6DEB">
        <w:rPr>
          <w:rFonts w:ascii="Times New Roman" w:hAnsi="Times New Roman"/>
          <w:b/>
          <w:sz w:val="28"/>
          <w:szCs w:val="28"/>
        </w:rPr>
        <w:t>,</w:t>
      </w:r>
      <w:r w:rsidR="003577C0" w:rsidRPr="00FC6DEB">
        <w:rPr>
          <w:rFonts w:ascii="Times New Roman" w:hAnsi="Times New Roman"/>
          <w:b/>
          <w:sz w:val="28"/>
          <w:szCs w:val="28"/>
          <w:lang w:val="kk-KZ"/>
        </w:rPr>
        <w:t>4</w:t>
      </w:r>
      <w:r w:rsidR="003577C0" w:rsidRPr="00FC6DEB">
        <w:rPr>
          <w:rFonts w:ascii="Times New Roman" w:hAnsi="Times New Roman"/>
          <w:b/>
          <w:sz w:val="28"/>
          <w:szCs w:val="28"/>
        </w:rPr>
        <w:t>%, МРС план – 6,</w:t>
      </w:r>
      <w:r w:rsidR="003577C0" w:rsidRPr="00FC6DEB">
        <w:rPr>
          <w:rFonts w:ascii="Times New Roman" w:hAnsi="Times New Roman"/>
          <w:b/>
          <w:sz w:val="28"/>
          <w:szCs w:val="28"/>
          <w:lang w:val="kk-KZ"/>
        </w:rPr>
        <w:t>4</w:t>
      </w:r>
      <w:r w:rsidR="003577C0" w:rsidRPr="00FC6DEB">
        <w:rPr>
          <w:rFonts w:ascii="Times New Roman" w:hAnsi="Times New Roman"/>
          <w:b/>
          <w:sz w:val="28"/>
          <w:szCs w:val="28"/>
        </w:rPr>
        <w:t>%, факт – 6,</w:t>
      </w:r>
      <w:r w:rsidR="0025272F" w:rsidRPr="00FC6DEB">
        <w:rPr>
          <w:rFonts w:ascii="Times New Roman" w:hAnsi="Times New Roman"/>
          <w:b/>
          <w:sz w:val="28"/>
          <w:szCs w:val="28"/>
        </w:rPr>
        <w:t>8</w:t>
      </w:r>
      <w:r w:rsidR="003577C0" w:rsidRPr="00FC6DEB">
        <w:rPr>
          <w:rFonts w:ascii="Times New Roman" w:hAnsi="Times New Roman"/>
          <w:b/>
          <w:sz w:val="28"/>
          <w:szCs w:val="28"/>
        </w:rPr>
        <w:t>%.</w:t>
      </w:r>
    </w:p>
    <w:p w:rsidR="003577C0" w:rsidRPr="00FC6DEB" w:rsidRDefault="0025272F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1) Доля поголовья крупного рогатого скота и мелкого рогатого скота участвующих в породном преобразовании: КРС план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27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FC6DEB">
        <w:rPr>
          <w:rFonts w:ascii="Times New Roman" w:hAnsi="Times New Roman"/>
          <w:b/>
          <w:sz w:val="28"/>
          <w:szCs w:val="28"/>
        </w:rPr>
        <w:t xml:space="preserve">%, факт –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32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C6DEB">
        <w:rPr>
          <w:rFonts w:ascii="Times New Roman" w:hAnsi="Times New Roman"/>
          <w:b/>
          <w:sz w:val="28"/>
          <w:szCs w:val="28"/>
        </w:rPr>
        <w:t xml:space="preserve">%. </w:t>
      </w:r>
      <w:r w:rsidR="003577C0" w:rsidRPr="00FC6DEB">
        <w:rPr>
          <w:rFonts w:ascii="Times New Roman" w:hAnsi="Times New Roman"/>
          <w:sz w:val="28"/>
          <w:szCs w:val="28"/>
        </w:rPr>
        <w:t>В 201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7</w:t>
      </w:r>
      <w:r w:rsidR="003577C0" w:rsidRPr="00FC6DEB">
        <w:rPr>
          <w:rFonts w:ascii="Times New Roman" w:hAnsi="Times New Roman"/>
          <w:sz w:val="28"/>
          <w:szCs w:val="28"/>
        </w:rPr>
        <w:t xml:space="preserve"> году из общего поголовья КРС – 6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7</w:t>
      </w:r>
      <w:r w:rsidR="003577C0" w:rsidRPr="00FC6DEB">
        <w:rPr>
          <w:rFonts w:ascii="Times New Roman" w:hAnsi="Times New Roman"/>
          <w:sz w:val="28"/>
          <w:szCs w:val="28"/>
        </w:rPr>
        <w:t> 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21</w:t>
      </w:r>
      <w:r w:rsidR="003577C0" w:rsidRPr="00FC6DEB">
        <w:rPr>
          <w:rFonts w:ascii="Times New Roman" w:hAnsi="Times New Roman"/>
          <w:sz w:val="28"/>
          <w:szCs w:val="28"/>
        </w:rPr>
        <w:t>7 голов, количество маточного поголовья составило – 35 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968</w:t>
      </w:r>
      <w:r w:rsidR="003577C0" w:rsidRPr="00FC6DEB">
        <w:rPr>
          <w:rFonts w:ascii="Times New Roman" w:hAnsi="Times New Roman"/>
          <w:sz w:val="28"/>
          <w:szCs w:val="28"/>
        </w:rPr>
        <w:t xml:space="preserve"> голов, из них участвовали в породном преобразовании – 11686 голов. Таким образом, доля поголовья КРС участвующего в породном преобразовании составила – 32,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4</w:t>
      </w:r>
      <w:r w:rsidR="003577C0" w:rsidRPr="00FC6DEB">
        <w:rPr>
          <w:rFonts w:ascii="Times New Roman" w:hAnsi="Times New Roman"/>
          <w:sz w:val="28"/>
          <w:szCs w:val="28"/>
        </w:rPr>
        <w:t>%, запланированный показатель согласно программе – 2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7</w:t>
      </w:r>
      <w:r w:rsidR="003577C0" w:rsidRPr="00FC6DEB">
        <w:rPr>
          <w:rFonts w:ascii="Times New Roman" w:hAnsi="Times New Roman"/>
          <w:sz w:val="28"/>
          <w:szCs w:val="28"/>
        </w:rPr>
        <w:t>,</w:t>
      </w:r>
      <w:r w:rsidR="003577C0" w:rsidRPr="00FC6DEB">
        <w:rPr>
          <w:rFonts w:ascii="Times New Roman" w:hAnsi="Times New Roman"/>
          <w:sz w:val="28"/>
          <w:szCs w:val="28"/>
          <w:lang w:val="kk-KZ"/>
        </w:rPr>
        <w:t>1</w:t>
      </w:r>
      <w:r w:rsidR="003577C0" w:rsidRPr="00FC6DEB">
        <w:rPr>
          <w:rFonts w:ascii="Times New Roman" w:hAnsi="Times New Roman"/>
          <w:sz w:val="28"/>
          <w:szCs w:val="28"/>
        </w:rPr>
        <w:t>%.</w:t>
      </w:r>
    </w:p>
    <w:p w:rsidR="0025272F" w:rsidRPr="00FC6DEB" w:rsidRDefault="0025272F" w:rsidP="0025272F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>2) Доля поголовья крупного рогатого скота и мелкого рогатого скота участвующих в породном преобразовании: МРС план – 6,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C6DEB">
        <w:rPr>
          <w:rFonts w:ascii="Times New Roman" w:hAnsi="Times New Roman"/>
          <w:b/>
          <w:sz w:val="28"/>
          <w:szCs w:val="28"/>
        </w:rPr>
        <w:t>%, факт – 6,8%.</w:t>
      </w:r>
    </w:p>
    <w:p w:rsidR="003577C0" w:rsidRPr="00FC6DEB" w:rsidRDefault="003577C0" w:rsidP="003577C0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В 201</w:t>
      </w:r>
      <w:r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</w:rPr>
        <w:t xml:space="preserve"> году из общего поголовья МРС –</w:t>
      </w:r>
      <w:r w:rsidRPr="00FC6DEB">
        <w:rPr>
          <w:rFonts w:ascii="Times New Roman" w:hAnsi="Times New Roman"/>
          <w:sz w:val="28"/>
          <w:szCs w:val="28"/>
          <w:lang w:val="kk-KZ"/>
        </w:rPr>
        <w:t>66 043</w:t>
      </w:r>
      <w:r w:rsidRPr="00FC6DEB">
        <w:rPr>
          <w:rFonts w:ascii="Times New Roman" w:hAnsi="Times New Roman"/>
          <w:sz w:val="28"/>
          <w:szCs w:val="28"/>
        </w:rPr>
        <w:t xml:space="preserve"> голов, количество маточного поголовья составило – </w:t>
      </w:r>
      <w:r w:rsidRPr="00FC6DEB">
        <w:rPr>
          <w:rFonts w:ascii="Times New Roman" w:hAnsi="Times New Roman"/>
          <w:sz w:val="28"/>
          <w:szCs w:val="28"/>
          <w:lang w:val="kk-KZ"/>
        </w:rPr>
        <w:t>46426</w:t>
      </w:r>
      <w:r w:rsidRPr="00FC6DEB">
        <w:rPr>
          <w:rFonts w:ascii="Times New Roman" w:hAnsi="Times New Roman"/>
          <w:sz w:val="28"/>
          <w:szCs w:val="28"/>
        </w:rPr>
        <w:t xml:space="preserve"> голов, из них участвовали в породном преобразовании – </w:t>
      </w:r>
      <w:r w:rsidRPr="00FC6DEB">
        <w:rPr>
          <w:rFonts w:ascii="Times New Roman" w:hAnsi="Times New Roman"/>
          <w:sz w:val="28"/>
          <w:szCs w:val="28"/>
          <w:lang w:val="kk-KZ"/>
        </w:rPr>
        <w:t>3</w:t>
      </w:r>
      <w:r w:rsidRPr="00FC6DEB">
        <w:rPr>
          <w:rFonts w:ascii="Times New Roman" w:hAnsi="Times New Roman"/>
          <w:sz w:val="28"/>
          <w:szCs w:val="28"/>
        </w:rPr>
        <w:t> </w:t>
      </w:r>
      <w:r w:rsidRPr="00FC6DEB">
        <w:rPr>
          <w:rFonts w:ascii="Times New Roman" w:hAnsi="Times New Roman"/>
          <w:sz w:val="28"/>
          <w:szCs w:val="28"/>
          <w:lang w:val="kk-KZ"/>
        </w:rPr>
        <w:t>2</w:t>
      </w:r>
      <w:r w:rsidRPr="00FC6DEB">
        <w:rPr>
          <w:rFonts w:ascii="Times New Roman" w:hAnsi="Times New Roman"/>
          <w:sz w:val="28"/>
          <w:szCs w:val="28"/>
        </w:rPr>
        <w:t>00 голов. Таким образом, доля поголовья КРС участвующего в породном преобразовании составила – 6,</w:t>
      </w:r>
      <w:r w:rsidRPr="00FC6DEB">
        <w:rPr>
          <w:rFonts w:ascii="Times New Roman" w:hAnsi="Times New Roman"/>
          <w:sz w:val="28"/>
          <w:szCs w:val="28"/>
          <w:lang w:val="kk-KZ"/>
        </w:rPr>
        <w:t>8</w:t>
      </w:r>
      <w:r w:rsidRPr="00FC6DEB">
        <w:rPr>
          <w:rFonts w:ascii="Times New Roman" w:hAnsi="Times New Roman"/>
          <w:sz w:val="28"/>
          <w:szCs w:val="28"/>
        </w:rPr>
        <w:t>%, запланированный показатель согласно программе – 6,</w:t>
      </w:r>
      <w:r w:rsidRPr="00FC6DEB">
        <w:rPr>
          <w:rFonts w:ascii="Times New Roman" w:hAnsi="Times New Roman"/>
          <w:sz w:val="28"/>
          <w:szCs w:val="28"/>
          <w:lang w:val="kk-KZ"/>
        </w:rPr>
        <w:t>4</w:t>
      </w:r>
      <w:r w:rsidRPr="00FC6DEB">
        <w:rPr>
          <w:rFonts w:ascii="Times New Roman" w:hAnsi="Times New Roman"/>
          <w:sz w:val="28"/>
          <w:szCs w:val="28"/>
        </w:rPr>
        <w:t>%.</w:t>
      </w:r>
    </w:p>
    <w:p w:rsidR="001C2B4E" w:rsidRPr="00FC6DEB" w:rsidRDefault="001C2B4E" w:rsidP="001C2B4E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4E" w:rsidRPr="00FC6DEB" w:rsidRDefault="00EB6BAE" w:rsidP="001C2B4E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lastRenderedPageBreak/>
        <w:t>Цель 5. Развитие индустрии туризма</w:t>
      </w:r>
      <w:r w:rsidR="00E7562F" w:rsidRPr="00FC6DEB">
        <w:rPr>
          <w:rFonts w:ascii="Times New Roman" w:hAnsi="Times New Roman" w:cs="Times New Roman"/>
          <w:b/>
          <w:sz w:val="28"/>
          <w:szCs w:val="28"/>
        </w:rPr>
        <w:t>.</w:t>
      </w:r>
    </w:p>
    <w:p w:rsidR="00A87D3F" w:rsidRPr="00FC6DEB" w:rsidRDefault="00A87D3F" w:rsidP="00A8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Из приоритетных видов туризма по Кокпектинскому району можно выделить: лечебно-оздоровительный, пляжный, детский спортивн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 оздоровительный, культурно-познавательный. На территории района имеются природные туристские объекты, протекает река Иртыш, куда сельская молодежь и учащиеся общеобразовательных школ района выходят на туристские пешие походы, озеро Зайсан,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Бухтарминское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водохранилище.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C6DEB">
        <w:rPr>
          <w:rFonts w:ascii="Times New Roman" w:hAnsi="Times New Roman" w:cs="Times New Roman"/>
          <w:sz w:val="28"/>
          <w:szCs w:val="28"/>
        </w:rPr>
        <w:t xml:space="preserve"> баз отдыха «Рубин»,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Лилия»,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лилия-1» на побережье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Бухтарминского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водохранилища.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Построены новые спортивные площадки, детские площадки, имеются столы для настольного тенниса,</w:t>
      </w:r>
      <w:r w:rsidRPr="00FC6DEB">
        <w:rPr>
          <w:rFonts w:ascii="Times New Roman" w:hAnsi="Times New Roman" w:cs="Times New Roman"/>
          <w:sz w:val="28"/>
          <w:szCs w:val="28"/>
        </w:rPr>
        <w:t xml:space="preserve"> открытый водоем для купания отдыхающих, условия для катания на лодках, на катамаранах, ловли рыбы. Все это будет способствовать развитию туризма.</w:t>
      </w:r>
    </w:p>
    <w:p w:rsidR="00A87D3F" w:rsidRPr="00FC6DEB" w:rsidRDefault="00A87D3F" w:rsidP="00A87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представлены по итогу 9 месяцев 2017 года. </w:t>
      </w:r>
    </w:p>
    <w:p w:rsidR="00A87D3F" w:rsidRPr="00FC6DEB" w:rsidRDefault="00A87D3F" w:rsidP="00A8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Уточненные статистические данные по итогу 2017 года будут сформированы в первом полугодии 2018 года.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развития туризма: 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1) Увеличение количества обслуженных посетителей местами размещения по внутреннему туризму (резиденты), в сравнении с предыдущим годом, %план 108,5%факт 270,0%.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Количество обслуженных посетителей (резиденты) местами размещения за 2017год за 9 месяцев составило 9 170 человек увеличение на 270,0% в сравнении с прошлым годом (2016 год-3396 человек).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2) Увеличение количества обслуженных посетителей местами размещения по въездному туризму (нерезиденты), в сравнении с предыдущим годом, % план 0% факт 0%.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нерезидентовобслуженных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посетителей местами размещения за 2017 год составил 0. </w:t>
      </w:r>
    </w:p>
    <w:p w:rsidR="00A87D3F" w:rsidRPr="00FC6DEB" w:rsidRDefault="00A87D3F" w:rsidP="00A87D3F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3) Увеличение количества </w:t>
      </w:r>
      <w:proofErr w:type="gramStart"/>
      <w:r w:rsidRPr="00FC6DEB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 койко-суток, в сравнении с предыдущим годом,% план 105,5% факт 158,7%.</w:t>
      </w:r>
    </w:p>
    <w:p w:rsidR="00A87D3F" w:rsidRPr="00FC6DEB" w:rsidRDefault="00A87D3F" w:rsidP="00A87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Количество представленных койко-суток за 2017 год по статистическим данным 14 508 человек увеличение на 158,7%</w:t>
      </w:r>
      <w:r w:rsidRPr="00FC6DEB">
        <w:rPr>
          <w:rFonts w:ascii="Times New Roman" w:hAnsi="Times New Roman" w:cs="Times New Roman"/>
          <w:sz w:val="28"/>
          <w:szCs w:val="28"/>
        </w:rPr>
        <w:t xml:space="preserve">в сравнении с прошлым годом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(2016 год-9 141 человек).</w:t>
      </w:r>
    </w:p>
    <w:p w:rsidR="00E7562F" w:rsidRPr="00FC6DEB" w:rsidRDefault="00E7562F" w:rsidP="00E7562F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62F" w:rsidRPr="00FC6DEB" w:rsidRDefault="00EB6BAE" w:rsidP="00E7562F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6. Развитие торговли.</w:t>
      </w:r>
    </w:p>
    <w:p w:rsidR="00E7562F" w:rsidRPr="00FC6DEB" w:rsidRDefault="00E7562F" w:rsidP="00E7562F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 Индекс физического объема розничной торговли, в % план 108,2% факт 98,4%.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Объем розничного товарооборота</w:t>
      </w:r>
      <w:r w:rsidRPr="00FC6DEB">
        <w:rPr>
          <w:rFonts w:ascii="Times New Roman" w:hAnsi="Times New Roman" w:cs="Times New Roman"/>
          <w:sz w:val="28"/>
          <w:szCs w:val="28"/>
        </w:rPr>
        <w:t xml:space="preserve"> составил 5 717,5 млн. тенге, т</w:t>
      </w:r>
      <w:r w:rsidRPr="00FC6DEB">
        <w:rPr>
          <w:rFonts w:ascii="Times New Roman" w:hAnsi="Times New Roman" w:cs="Times New Roman"/>
          <w:snapToGrid w:val="0"/>
          <w:sz w:val="28"/>
          <w:szCs w:val="28"/>
        </w:rPr>
        <w:t>емп роста к соответствующему периоду прошлого года составил 107,2</w:t>
      </w:r>
      <w:r w:rsidRPr="00FC6DEB">
        <w:rPr>
          <w:rFonts w:ascii="Times New Roman" w:hAnsi="Times New Roman" w:cs="Times New Roman"/>
          <w:sz w:val="28"/>
          <w:szCs w:val="28"/>
        </w:rPr>
        <w:t>%. (2016 год – 5 331,5 млн. тенге). Индекс физического объема составил 98,4%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Доля района в областном объеме розничного товарооборота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составляет – 0,7%. 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районе функционируют 311 объектов торговли (сеть магазинов </w:t>
      </w:r>
      <w:r w:rsidRPr="00FC6DEB">
        <w:rPr>
          <w:rFonts w:ascii="Times New Roman" w:hAnsi="Times New Roman" w:cs="Times New Roman"/>
          <w:sz w:val="28"/>
          <w:szCs w:val="28"/>
        </w:rPr>
        <w:lastRenderedPageBreak/>
        <w:t>розничной торговли, аптеки, АЗС), 4 торговых рынков на 96 мест.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napToGrid w:val="0"/>
          <w:sz w:val="28"/>
          <w:szCs w:val="28"/>
        </w:rPr>
        <w:t>Снижение индекса физического объема розничного товарооборота связано со снижением объемов розничной торговли индивидуальными предпринимателями. Также одним из</w:t>
      </w:r>
      <w:r w:rsidRPr="00FC6DEB">
        <w:rPr>
          <w:rFonts w:ascii="Times New Roman" w:hAnsi="Times New Roman" w:cs="Times New Roman"/>
          <w:sz w:val="28"/>
          <w:szCs w:val="28"/>
        </w:rPr>
        <w:t xml:space="preserve"> проблемных вопросов является выборка предприятий Агентством по статистике в начале года, в перечень попадают предприятия, которые не действуют или индивидуальные предприниматели, у которых слабая торговля (киоски, некоторые из них работают только в летнее время), что сказывается на общем объеме товарооборота по району. 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 районе нет предприятий (юридических лиц) по реализации розничной и оптовой торговли, ежемесячно отчитываются только следующие Аптеки и АЗС: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1. ТОО «Аптека»- торговля фарм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>репаратами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2. ТОО «Ахметова»- торговля фарм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>репаратами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3. ТОО «Гюрза»- торговля фармацевтическими препаратами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4. ТОО « Шер-Хан-Сен»- торговля фармацевтическими препаратами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5. Подразделение СП ТОО ПКФ «Титан» (Торговля ГСМ)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Также с июня 2017 года закрылось в районе п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одразделение ТОО </w:t>
      </w:r>
      <w:r w:rsidRPr="00FC6D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 торговля фармацевтическими препаратами.</w:t>
      </w:r>
    </w:p>
    <w:p w:rsidR="00BC47EC" w:rsidRPr="00FC6DEB" w:rsidRDefault="00BC47EC" w:rsidP="00BC47EC">
      <w:pPr>
        <w:widowControl w:val="0"/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СП ТОО ПКФ «Титан» - ежемесячно сдают отчеты в органы статистики по месту нахождения головной организации. Объемы от реализации по розничному товарообороту поступают на долю района в незначительном количестве.</w:t>
      </w:r>
    </w:p>
    <w:p w:rsidR="00EB6BAE" w:rsidRPr="00FC6DEB" w:rsidRDefault="00EB6BAE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7. Улучшение благосостояния села и демографической ситуации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94543" w:rsidRPr="00FC6DEB" w:rsidRDefault="00C94543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6BAE" w:rsidRPr="00FC6DEB" w:rsidRDefault="001C2B4E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B6BAE" w:rsidRPr="00FC6DEB">
        <w:rPr>
          <w:rFonts w:ascii="Times New Roman" w:hAnsi="Times New Roman" w:cs="Times New Roman"/>
          <w:b/>
          <w:sz w:val="28"/>
          <w:szCs w:val="28"/>
        </w:rPr>
        <w:t xml:space="preserve">Рост численности населения к предыдущему, % план 98,3 </w:t>
      </w:r>
      <w:r w:rsidRPr="00FC6DEB">
        <w:rPr>
          <w:rFonts w:ascii="Times New Roman" w:hAnsi="Times New Roman" w:cs="Times New Roman"/>
          <w:b/>
          <w:sz w:val="28"/>
          <w:szCs w:val="28"/>
        </w:rPr>
        <w:t>факт 9</w:t>
      </w:r>
      <w:r w:rsidR="00D457E7" w:rsidRPr="00FC6DEB">
        <w:rPr>
          <w:rFonts w:ascii="Times New Roman" w:hAnsi="Times New Roman" w:cs="Times New Roman"/>
          <w:b/>
          <w:sz w:val="28"/>
          <w:szCs w:val="28"/>
        </w:rPr>
        <w:t>6</w:t>
      </w:r>
      <w:r w:rsidRPr="00FC6DEB">
        <w:rPr>
          <w:rFonts w:ascii="Times New Roman" w:hAnsi="Times New Roman" w:cs="Times New Roman"/>
          <w:b/>
          <w:sz w:val="28"/>
          <w:szCs w:val="28"/>
        </w:rPr>
        <w:t>,</w:t>
      </w:r>
      <w:r w:rsidR="00D457E7" w:rsidRPr="00FC6DEB">
        <w:rPr>
          <w:rFonts w:ascii="Times New Roman" w:hAnsi="Times New Roman" w:cs="Times New Roman"/>
          <w:b/>
          <w:sz w:val="28"/>
          <w:szCs w:val="28"/>
        </w:rPr>
        <w:t>8</w:t>
      </w:r>
      <w:r w:rsidRPr="00FC6DEB">
        <w:rPr>
          <w:rFonts w:ascii="Times New Roman" w:hAnsi="Times New Roman" w:cs="Times New Roman"/>
          <w:b/>
          <w:sz w:val="28"/>
          <w:szCs w:val="28"/>
        </w:rPr>
        <w:t>%.</w:t>
      </w:r>
    </w:p>
    <w:p w:rsidR="001C2B4E" w:rsidRPr="00FC6DEB" w:rsidRDefault="0027030B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Последняя численность населения представлена управлением статистики на 1 </w:t>
      </w:r>
      <w:r w:rsidR="00D457E7" w:rsidRPr="00FC6DEB">
        <w:rPr>
          <w:rFonts w:ascii="Times New Roman" w:hAnsi="Times New Roman" w:cs="Times New Roman"/>
          <w:sz w:val="28"/>
          <w:szCs w:val="28"/>
        </w:rPr>
        <w:t>декабря</w:t>
      </w:r>
      <w:r w:rsidRPr="00FC6DEB">
        <w:rPr>
          <w:rFonts w:ascii="Times New Roman" w:hAnsi="Times New Roman" w:cs="Times New Roman"/>
          <w:sz w:val="28"/>
          <w:szCs w:val="28"/>
        </w:rPr>
        <w:t xml:space="preserve"> 201</w:t>
      </w:r>
      <w:r w:rsidR="00D457E7" w:rsidRPr="00FC6DEB">
        <w:rPr>
          <w:rFonts w:ascii="Times New Roman" w:hAnsi="Times New Roman" w:cs="Times New Roman"/>
          <w:sz w:val="28"/>
          <w:szCs w:val="28"/>
        </w:rPr>
        <w:t>7</w:t>
      </w:r>
      <w:r w:rsidRPr="00FC6DEB">
        <w:rPr>
          <w:rFonts w:ascii="Times New Roman" w:hAnsi="Times New Roman" w:cs="Times New Roman"/>
          <w:sz w:val="28"/>
          <w:szCs w:val="28"/>
        </w:rPr>
        <w:t xml:space="preserve"> года, где численность по Кокпектинскому району составляет - </w:t>
      </w:r>
      <w:r w:rsidR="00D457E7" w:rsidRPr="00FC6DEB">
        <w:rPr>
          <w:rFonts w:ascii="Times New Roman" w:hAnsi="Times New Roman" w:cs="Times New Roman"/>
          <w:sz w:val="28"/>
          <w:szCs w:val="28"/>
        </w:rPr>
        <w:t>28973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человек, по итогу 201</w:t>
      </w:r>
      <w:r w:rsidR="00D457E7" w:rsidRPr="00FC6DEB">
        <w:rPr>
          <w:rFonts w:ascii="Times New Roman" w:hAnsi="Times New Roman" w:cs="Times New Roman"/>
          <w:sz w:val="28"/>
          <w:szCs w:val="28"/>
        </w:rPr>
        <w:t>6</w:t>
      </w:r>
      <w:r w:rsidRPr="00FC6DEB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составляло - </w:t>
      </w:r>
      <w:r w:rsidR="00D457E7" w:rsidRPr="00FC6DEB">
        <w:rPr>
          <w:rFonts w:ascii="Times New Roman" w:hAnsi="Times New Roman" w:cs="Times New Roman"/>
          <w:sz w:val="28"/>
          <w:szCs w:val="28"/>
        </w:rPr>
        <w:t>29949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человек, темп роста составил </w:t>
      </w:r>
      <w:r w:rsidR="00D457E7" w:rsidRPr="00FC6DEB">
        <w:rPr>
          <w:rFonts w:ascii="Times New Roman" w:hAnsi="Times New Roman" w:cs="Times New Roman"/>
          <w:sz w:val="28"/>
          <w:szCs w:val="28"/>
        </w:rPr>
        <w:t>96,8</w:t>
      </w:r>
      <w:r w:rsidRPr="00FC6DEB">
        <w:rPr>
          <w:rFonts w:ascii="Times New Roman" w:hAnsi="Times New Roman" w:cs="Times New Roman"/>
          <w:sz w:val="28"/>
          <w:szCs w:val="28"/>
        </w:rPr>
        <w:t>%.</w:t>
      </w:r>
    </w:p>
    <w:p w:rsidR="00EB6BAE" w:rsidRPr="00FC6DEB" w:rsidRDefault="00C94543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6BAE" w:rsidRPr="00FC6DEB">
        <w:rPr>
          <w:rFonts w:ascii="Times New Roman" w:hAnsi="Times New Roman" w:cs="Times New Roman"/>
          <w:b/>
          <w:sz w:val="28"/>
          <w:szCs w:val="28"/>
        </w:rPr>
        <w:t>Рост численности населения в опорных сельских населенных пунктах, человек план 8</w:t>
      </w:r>
      <w:r w:rsidR="00A726FF" w:rsidRPr="00FC6DEB">
        <w:rPr>
          <w:rFonts w:ascii="Times New Roman" w:hAnsi="Times New Roman" w:cs="Times New Roman"/>
          <w:b/>
          <w:sz w:val="28"/>
          <w:szCs w:val="28"/>
        </w:rPr>
        <w:t>533</w:t>
      </w:r>
      <w:r w:rsidRPr="00FC6DEB">
        <w:rPr>
          <w:rFonts w:ascii="Times New Roman" w:hAnsi="Times New Roman" w:cs="Times New Roman"/>
          <w:b/>
          <w:sz w:val="28"/>
          <w:szCs w:val="28"/>
        </w:rPr>
        <w:t>человек факт 7</w:t>
      </w:r>
      <w:r w:rsidR="00A726FF" w:rsidRPr="00FC6DEB">
        <w:rPr>
          <w:rFonts w:ascii="Times New Roman" w:hAnsi="Times New Roman" w:cs="Times New Roman"/>
          <w:b/>
          <w:sz w:val="28"/>
          <w:szCs w:val="28"/>
        </w:rPr>
        <w:t>657</w:t>
      </w:r>
      <w:r w:rsidRPr="00FC6DEB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C94543" w:rsidRPr="00FC6DEB" w:rsidRDefault="00C94543" w:rsidP="00C9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По Кокпектинскому району 2 опорных сельских населенных пункта Преображенка и Самарское, где численность населения по данным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книг составил 7</w:t>
      </w:r>
      <w:r w:rsidR="00A726FF" w:rsidRPr="00FC6DEB">
        <w:rPr>
          <w:rFonts w:ascii="Times New Roman" w:hAnsi="Times New Roman" w:cs="Times New Roman"/>
          <w:sz w:val="28"/>
          <w:szCs w:val="28"/>
        </w:rPr>
        <w:t>657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человек. (с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>реображенка - 1</w:t>
      </w:r>
      <w:r w:rsidR="00A726FF" w:rsidRPr="00FC6DEB">
        <w:rPr>
          <w:rFonts w:ascii="Times New Roman" w:hAnsi="Times New Roman" w:cs="Times New Roman"/>
          <w:sz w:val="28"/>
          <w:szCs w:val="28"/>
        </w:rPr>
        <w:t>234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человек, с.Самарское 64</w:t>
      </w:r>
      <w:r w:rsidR="00A726FF" w:rsidRPr="00FC6DEB">
        <w:rPr>
          <w:rFonts w:ascii="Times New Roman" w:hAnsi="Times New Roman" w:cs="Times New Roman"/>
          <w:sz w:val="28"/>
          <w:szCs w:val="28"/>
        </w:rPr>
        <w:t>2</w:t>
      </w:r>
      <w:r w:rsidRPr="00FC6DEB">
        <w:rPr>
          <w:rFonts w:ascii="Times New Roman" w:hAnsi="Times New Roman" w:cs="Times New Roman"/>
          <w:sz w:val="28"/>
          <w:szCs w:val="28"/>
        </w:rPr>
        <w:t>3 человек).</w:t>
      </w:r>
    </w:p>
    <w:p w:rsidR="00EB6BAE" w:rsidRPr="00FC6DEB" w:rsidRDefault="00EB6BAE" w:rsidP="00C94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AE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t>Направление: 2.1.2. Социальная сфера</w:t>
      </w:r>
    </w:p>
    <w:p w:rsidR="00D220C7" w:rsidRPr="00FC6DEB" w:rsidRDefault="00D220C7" w:rsidP="00D2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447" w:rsidRPr="00FC6DEB" w:rsidRDefault="00EB6BAE" w:rsidP="00EF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8. Обеспечение равного доступа учащихся к образовательным ресурсам в рамках национального стандарта образования</w:t>
      </w:r>
    </w:p>
    <w:p w:rsidR="00EF6447" w:rsidRPr="00FC6DEB" w:rsidRDefault="00EF6447" w:rsidP="00EF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C6DEB">
        <w:rPr>
          <w:rFonts w:ascii="Times New Roman" w:hAnsi="Times New Roman" w:cs="Times New Roman"/>
          <w:b/>
          <w:iCs/>
          <w:sz w:val="28"/>
          <w:szCs w:val="28"/>
        </w:rPr>
        <w:t xml:space="preserve">Обеспечение функционирования организаций общего среднего образования согласно государственному нормативу сети по плану на 2017 год 100%, фактически выполнено 100%. </w:t>
      </w:r>
    </w:p>
    <w:p w:rsidR="00EF6447" w:rsidRPr="00FC6DEB" w:rsidRDefault="00EF6447" w:rsidP="00EF64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lastRenderedPageBreak/>
        <w:t>В 2017 году функционировало 37 государственных школ, из них 21 средние школы, 11 основных школ, 5 начальных школ.</w:t>
      </w:r>
      <w:r w:rsidRPr="00FC6DEB">
        <w:rPr>
          <w:rFonts w:ascii="Times New Roman" w:hAnsi="Times New Roman" w:cs="Times New Roman"/>
          <w:iCs/>
          <w:sz w:val="28"/>
          <w:szCs w:val="28"/>
        </w:rPr>
        <w:t xml:space="preserve"> (37*100%/37=100%)</w:t>
      </w:r>
    </w:p>
    <w:p w:rsidR="00EF6447" w:rsidRPr="00FC6DEB" w:rsidRDefault="00EF6447" w:rsidP="00EF644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Количество функционирующих аварийных и трехсменных школ по плану на 2017 год - 0/0. </w:t>
      </w:r>
    </w:p>
    <w:p w:rsidR="00EF6447" w:rsidRPr="00FC6DEB" w:rsidRDefault="00EF6447" w:rsidP="00EF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С 2012 года по 2016 год в перечне аварийной была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средняя школа имени Абая села Бастауши.</w:t>
      </w:r>
    </w:p>
    <w:p w:rsidR="00EF6447" w:rsidRPr="00FC6DEB" w:rsidRDefault="00EF6447" w:rsidP="00EF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Средняя школа имени Абая села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Бастауши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состоит из 2-х зданий. </w:t>
      </w:r>
    </w:p>
    <w:p w:rsidR="00EF6447" w:rsidRPr="00FC6DEB" w:rsidRDefault="00EF6447" w:rsidP="00EF6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1 –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здание школы с 2012 года признана аварийным, имеется экспертное заключение </w:t>
      </w:r>
      <w:r w:rsidRPr="00FC6DEB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Pr="00FC6DEB">
        <w:rPr>
          <w:rFonts w:ascii="Times New Roman" w:eastAsia="Calibri" w:hAnsi="Times New Roman" w:cs="Times New Roman"/>
          <w:sz w:val="28"/>
          <w:szCs w:val="28"/>
        </w:rPr>
        <w:t>Востоктехэксперт</w:t>
      </w:r>
      <w:proofErr w:type="spellEnd"/>
      <w:r w:rsidRPr="00FC6DEB">
        <w:rPr>
          <w:rFonts w:ascii="Times New Roman" w:eastAsia="Calibri" w:hAnsi="Times New Roman" w:cs="Times New Roman"/>
          <w:sz w:val="28"/>
          <w:szCs w:val="28"/>
        </w:rPr>
        <w:t>» за №16-11-16-28 от 10 ноября 2016 года,</w:t>
      </w:r>
      <w:r w:rsidRPr="00FC6DEB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с</w:t>
      </w:r>
      <w:r w:rsidRPr="00FC6DEB">
        <w:rPr>
          <w:rFonts w:ascii="Times New Roman" w:eastAsia="Calibri" w:hAnsi="Times New Roman" w:cs="Times New Roman"/>
          <w:sz w:val="28"/>
          <w:szCs w:val="28"/>
        </w:rPr>
        <w:t>огласно акта</w:t>
      </w:r>
      <w:proofErr w:type="gramEnd"/>
      <w:r w:rsidRPr="00FC6DEB">
        <w:rPr>
          <w:rFonts w:ascii="Times New Roman" w:eastAsia="Calibri" w:hAnsi="Times New Roman" w:cs="Times New Roman"/>
          <w:sz w:val="28"/>
          <w:szCs w:val="28"/>
        </w:rPr>
        <w:t xml:space="preserve"> обс</w:t>
      </w:r>
      <w:r w:rsidRPr="00FC6DEB">
        <w:rPr>
          <w:rFonts w:ascii="Times New Roman" w:hAnsi="Times New Roman" w:cs="Times New Roman"/>
          <w:sz w:val="28"/>
          <w:szCs w:val="28"/>
        </w:rPr>
        <w:t>ледования, здание школы аварийное</w:t>
      </w:r>
      <w:r w:rsidRPr="00FC6DEB">
        <w:rPr>
          <w:rFonts w:ascii="Times New Roman" w:eastAsia="Calibri" w:hAnsi="Times New Roman" w:cs="Times New Roman"/>
          <w:sz w:val="28"/>
          <w:szCs w:val="28"/>
        </w:rPr>
        <w:t xml:space="preserve"> и не пригодно для использования по прямому назначению, эффективность реконструкции здания для дальнейшего использования в качестве школы экономически необоснованно. Здание №1 средней школы имени Абая однозначно подлежит сносу.</w:t>
      </w:r>
    </w:p>
    <w:p w:rsidR="00EF6447" w:rsidRPr="00FC6DEB" w:rsidRDefault="00EF6447" w:rsidP="00EF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Во 2-ом здании в текущем году с июня месяца по август месяц проведен текущий ремонт на сумму 24,9 млн. тенге, средства выделены на сессии областного маслихата. Проведены следующие виды работ: текущий ремонт здания 2 корпуса здания школы на сумму 10,9 млн. тенге, текущий ремонт системы электроснабжения и освещения на сумму 2,1 млн. тенге; текущий ремонт оборудования и тепловой сети котельной на сумму 8,6 млн. тенге. </w:t>
      </w:r>
    </w:p>
    <w:p w:rsidR="00EF6447" w:rsidRPr="00FC6DEB" w:rsidRDefault="00EF6447" w:rsidP="00EF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данное время во 2-ом здании школы занимаются 114 учащихся 1-11 классов и 14 воспитанников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. Обучение проводится в 2 смены. </w:t>
      </w:r>
    </w:p>
    <w:p w:rsidR="00EF6447" w:rsidRPr="00FC6DEB" w:rsidRDefault="00EF6447" w:rsidP="00EF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  <w:t>По 1 зданию школы по состоянию на 05.01.2018 года проводится работа по списанию здания с баланса. ТОО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Интехспец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 разработал сметную документацию на демонтаж здания школы в сумме 12505,8 тысяч тенге.</w:t>
      </w:r>
    </w:p>
    <w:p w:rsidR="00EF6447" w:rsidRPr="00FC6DEB" w:rsidRDefault="00EF6447" w:rsidP="00EF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 районе школ с трехсменным обучением – нет.</w:t>
      </w:r>
    </w:p>
    <w:p w:rsidR="00EF6447" w:rsidRPr="00FC6DEB" w:rsidRDefault="00EF6447" w:rsidP="00EF644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>3. Доля учащихся, успешно (отлично/хорошо) освоивших образовательные программы среди выпускников школ по естественно-математическим дисциплинам по плану на 2017 год 56,7%, выполнено 58,6%.</w:t>
      </w:r>
    </w:p>
    <w:p w:rsidR="00EF6447" w:rsidRPr="00FC6DEB" w:rsidRDefault="00EF6447" w:rsidP="00EF644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  <w:t>Велась целенаправленная работа по повышению качества общего образования. Общее количество учащихся успешно освоивших общеобразовательные программы среди выпускников школ по естественн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 математическим циклам составляет 2372 учащихся. Данный целевой индикатор перевыполнен (2372*100%/4045=58,6) на 4,4%. </w:t>
      </w:r>
    </w:p>
    <w:p w:rsidR="00EF6447" w:rsidRPr="00FC6DEB" w:rsidRDefault="00EF6447" w:rsidP="00EF6447">
      <w:pPr>
        <w:pBdr>
          <w:bottom w:val="single" w:sz="4" w:space="9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4. Охват детей (3-6) дошкольным воспитанием и </w:t>
      </w:r>
      <w:proofErr w:type="gramStart"/>
      <w:r w:rsidRPr="00FC6DEB">
        <w:rPr>
          <w:rFonts w:ascii="Times New Roman" w:hAnsi="Times New Roman" w:cs="Times New Roman"/>
          <w:b/>
          <w:sz w:val="28"/>
          <w:szCs w:val="28"/>
        </w:rPr>
        <w:t>обучением по плану</w:t>
      </w:r>
      <w:proofErr w:type="gram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 на 2017 год 100%, выполнено в 2017 году 100%.</w:t>
      </w:r>
    </w:p>
    <w:p w:rsidR="00EF6447" w:rsidRPr="00FC6DEB" w:rsidRDefault="00EF6447" w:rsidP="00EF6447">
      <w:pPr>
        <w:pBdr>
          <w:bottom w:val="single" w:sz="4" w:space="9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  <w:t xml:space="preserve">Охват дошкольным образованием детей в возрасте от 3 до 6 лет составил 100% с охватом 1766 детей 3-6 лет (1766*100%/1766=100%). </w:t>
      </w:r>
    </w:p>
    <w:p w:rsidR="00EF6447" w:rsidRPr="00FC6DEB" w:rsidRDefault="00EF6447" w:rsidP="00EF644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96E12" w:rsidRPr="00FC6DEB">
        <w:rPr>
          <w:rFonts w:ascii="Times New Roman" w:hAnsi="Times New Roman" w:cs="Times New Roman"/>
          <w:b/>
          <w:sz w:val="28"/>
          <w:szCs w:val="28"/>
        </w:rPr>
        <w:t xml:space="preserve">Охват детей (3-6) дошкольным воспитанием и обучением, в 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том числе за счет развития сети частных дошкольных учреждений по плану на 2017 год 10,8%, фактически выполнено 6,8%. </w:t>
      </w:r>
    </w:p>
    <w:p w:rsidR="00EF6447" w:rsidRPr="00FC6DEB" w:rsidRDefault="00EF6447" w:rsidP="00EF644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районе работает 46 детских дошкольных учреждения из них 3 частных детских сада, достижение целевого индикатора за счет развития частных </w:t>
      </w:r>
      <w:r w:rsidRPr="00FC6DEB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дошкольных организаций в 2017 году не был выполнен. По плану на 2017 год программы развития территории Кокпектинского района на 2016-2020 годы </w:t>
      </w:r>
      <w:r w:rsidRPr="00FC6DEB">
        <w:rPr>
          <w:rFonts w:ascii="Times New Roman" w:eastAsia="Times New Roman" w:hAnsi="Times New Roman" w:cs="Times New Roman"/>
          <w:iCs/>
          <w:sz w:val="28"/>
          <w:szCs w:val="28"/>
        </w:rPr>
        <w:t xml:space="preserve">в 2017 году </w:t>
      </w:r>
      <w:r w:rsidRPr="00FC6DEB">
        <w:rPr>
          <w:rFonts w:ascii="Times New Roman" w:hAnsi="Times New Roman" w:cs="Times New Roman"/>
          <w:sz w:val="28"/>
          <w:szCs w:val="28"/>
        </w:rPr>
        <w:t xml:space="preserve">планировалось открытие частного детского сада на 25 мест в селе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Бастауши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. О</w:t>
      </w:r>
      <w:r w:rsidRPr="00FC6DEB">
        <w:rPr>
          <w:rFonts w:ascii="Times New Roman" w:eastAsia="Times New Roman" w:hAnsi="Times New Roman" w:cs="Times New Roman"/>
          <w:iCs/>
          <w:sz w:val="28"/>
          <w:szCs w:val="28"/>
        </w:rPr>
        <w:t xml:space="preserve">днако в связи с отсутствием соответствующего здания проект не был реализован. </w:t>
      </w:r>
      <w:r w:rsidRPr="00FC6DEB">
        <w:rPr>
          <w:rFonts w:ascii="Times New Roman" w:hAnsi="Times New Roman" w:cs="Times New Roman"/>
          <w:sz w:val="28"/>
          <w:szCs w:val="28"/>
        </w:rPr>
        <w:t xml:space="preserve">Данный целевой индикатор высчитывается (3*100%/46=6,8%).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6447" w:rsidRPr="00FC6DEB" w:rsidRDefault="00EF6447" w:rsidP="00EF6447">
      <w:pPr>
        <w:pBdr>
          <w:bottom w:val="single" w:sz="4" w:space="9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>6. Охват граждан, занимающихся физической культурой и спортом по плану на 2017 год 29,7%, фактически выполнено 23,8%.</w:t>
      </w:r>
    </w:p>
    <w:p w:rsidR="007B1BB2" w:rsidRPr="00FC6DEB" w:rsidRDefault="007B1BB2" w:rsidP="007B1BB2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0C7" w:rsidRPr="00FC6DEB" w:rsidRDefault="00E10C20" w:rsidP="007B1BB2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10. Сохранение и укрепление здоровья населения.</w:t>
      </w:r>
    </w:p>
    <w:p w:rsidR="007B1BB2" w:rsidRPr="00FC6DEB" w:rsidRDefault="007B1BB2" w:rsidP="007B1BB2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1. Снижение материнской смертности на 100 тыс, родившихся живыми, план – 0, факт – 0.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В 2017 году материнская смертность в Кокпектинском районе незарегисрировано. (По итогу 2016 года материнская смертность незарегисрировано).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2. Снижение младенческой смертности на 1000 родившихся живыми, план 10,8 факт 7,7;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По итогам 2017 года показатель младенческой смертности достиг уровня 7,7 (3 случая), что ниже планового значения на 3,1%.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Расчет показателя: кол-во мл. смертн.*1000/кол-во родившихся живыми (3*1000/391 = 7,7).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Для исполнения вышеуказанных индикаторов в районе обеспечен 100% охват ежегодного осмотра женщин фертильного возраста, 100% охват раннего взятия на учет по беременности (до 12 недель), постоянное динамическое наблюдение за беременными в течение всего периода беременности, а также беспрерывно осуществляется патронаж на дому детей до 1 года.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3. Снижение смертности от злокачественных новообразований (ЗНО) на 100 тыс. населения, план – 53,0 факт – 93,0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</w:rPr>
        <w:t>По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итогам 2017 года показатель достиг уровня 93,0 (25случаев), что превышает планового значения на 40,0%.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Основной причиной неисполнения являются: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1. экологический фактор;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2. социально-бытовые условия - низкий уровень жилищных условий;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3. ведение «нездорового» образа жизни, в т.ч. вредные привычки и неправильное питание.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Расчет показателя: кол-во умерших от ЗНО*100 тыс./ кол-во прикрепленного к ЦРБ и МРБ населения (25*100000/26893 = 93,0).</w:t>
      </w:r>
    </w:p>
    <w:p w:rsidR="00684E60" w:rsidRPr="00FC6DEB" w:rsidRDefault="00684E60" w:rsidP="00684E6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По итогам 2016</w:t>
      </w:r>
      <w:r w:rsidR="00326F68"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6DEB">
        <w:rPr>
          <w:rFonts w:ascii="Times New Roman" w:hAnsi="Times New Roman"/>
          <w:sz w:val="28"/>
          <w:szCs w:val="28"/>
          <w:lang w:val="kk-KZ"/>
        </w:rPr>
        <w:t>года показатель составил 87,6 (24 случаев)</w:t>
      </w:r>
    </w:p>
    <w:p w:rsidR="00684E60" w:rsidRPr="00FC6DEB" w:rsidRDefault="00684E60" w:rsidP="00684E6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В целях снижения смертности от ЗНО среди населения Кокпектинского района ежегодно проводятся </w:t>
      </w:r>
      <w:proofErr w:type="spellStart"/>
      <w:r w:rsidRPr="00FC6DEB">
        <w:rPr>
          <w:rFonts w:ascii="Times New Roman" w:hAnsi="Times New Roman"/>
          <w:sz w:val="28"/>
          <w:szCs w:val="28"/>
        </w:rPr>
        <w:t>скрининговые</w:t>
      </w:r>
      <w:proofErr w:type="spellEnd"/>
      <w:r w:rsidRPr="00FC6DEB">
        <w:rPr>
          <w:rFonts w:ascii="Times New Roman" w:hAnsi="Times New Roman"/>
          <w:sz w:val="28"/>
          <w:szCs w:val="28"/>
        </w:rPr>
        <w:t xml:space="preserve"> осмотры населения, направленные на выявление заболевания на ранних стадиях, с внедрением новых методов диагностики на амбулаторном уровне по следующим нозологиям:</w:t>
      </w:r>
    </w:p>
    <w:p w:rsidR="00684E60" w:rsidRPr="00FC6DEB" w:rsidRDefault="00684E60" w:rsidP="00684E6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Осмотрено человек </w:t>
            </w:r>
          </w:p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2016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Осмотрено человек </w:t>
            </w:r>
          </w:p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2017 г.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Рак пищевода и желудка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539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Рак предстательной железы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Рак толстой и прямой кишки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1442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1178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1442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1178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Рак молочной железы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рак шейки матки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4003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3796</w:t>
            </w:r>
          </w:p>
        </w:tc>
      </w:tr>
      <w:tr w:rsidR="00684E60" w:rsidRPr="00FC6DEB" w:rsidTr="00B821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Глаукома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1634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60" w:rsidRPr="00FC6DEB" w:rsidRDefault="00684E60" w:rsidP="00B82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EB">
              <w:rPr>
                <w:rFonts w:ascii="Times New Roman" w:eastAsia="Times New Roman" w:hAnsi="Times New Roman" w:cs="Times New Roman"/>
                <w:sz w:val="28"/>
                <w:szCs w:val="28"/>
              </w:rPr>
              <w:t>1325</w:t>
            </w:r>
          </w:p>
        </w:tc>
      </w:tr>
    </w:tbl>
    <w:p w:rsidR="00684E60" w:rsidRPr="00FC6DEB" w:rsidRDefault="00684E60" w:rsidP="00684E6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4E60" w:rsidRPr="00FC6DEB" w:rsidRDefault="00684E60" w:rsidP="0068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Распространенность ВИЧ в возрастной группе в возрастной группе 15-49 лет, в пределах 0,2-0,6%, план – 0,065% факт– 0,048.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Наблюдается исполнение по данному индикатору.</w:t>
      </w:r>
    </w:p>
    <w:p w:rsidR="00684E60" w:rsidRPr="00FC6DEB" w:rsidRDefault="00684E60" w:rsidP="0068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итогу 2017 года распространенность ВИЧ в возрастной группе в возрастной группе 15-49 лет, в пределах 0,2-0,6% составил – 0,048.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5. Снижение смертности от туберкулеза, план – 3,5 факт– 3,3.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По итогам 2017 года показатель смертности от туберкулеза достиг уровня 3,3 (1 случай), что ниже планового значения на 0,2%. 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В абсолютных числах показатель остается без изменений на том же уровне, в % наблюдается увеличение в сравнении с 2016 годом за счет снижения численности населения.</w:t>
      </w:r>
    </w:p>
    <w:p w:rsidR="00684E60" w:rsidRPr="00FC6DEB" w:rsidRDefault="00684E60" w:rsidP="00684E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Расчет показателя: кол-во умерших от туб.*100 тыс./ кол-во прикрепленного к ЦРБ и МРБ населения (1*100000/30350 =3,3).</w:t>
      </w:r>
    </w:p>
    <w:p w:rsidR="00684E60" w:rsidRPr="00FC6DEB" w:rsidRDefault="00684E60" w:rsidP="00684E6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По итогам 2016 года показатель составил 3,6 (1 случай).</w:t>
      </w:r>
    </w:p>
    <w:p w:rsidR="00684E60" w:rsidRPr="00FC6DEB" w:rsidRDefault="00684E60" w:rsidP="00684E6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1C0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0C7" w:rsidRPr="00FC6DEB" w:rsidRDefault="00E10C20" w:rsidP="007B1BB2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Цель 11. Повышение </w:t>
      </w:r>
      <w:proofErr w:type="gramStart"/>
      <w:r w:rsidRPr="00FC6DEB">
        <w:rPr>
          <w:rFonts w:ascii="Times New Roman" w:hAnsi="Times New Roman" w:cs="Times New Roman"/>
          <w:b/>
          <w:sz w:val="28"/>
          <w:szCs w:val="28"/>
        </w:rPr>
        <w:t>эффективности мер содействия занятости населения</w:t>
      </w:r>
      <w:proofErr w:type="gramEnd"/>
      <w:r w:rsidRPr="00FC6DEB">
        <w:rPr>
          <w:rFonts w:ascii="Times New Roman" w:hAnsi="Times New Roman" w:cs="Times New Roman"/>
          <w:b/>
          <w:sz w:val="28"/>
          <w:szCs w:val="28"/>
        </w:rPr>
        <w:t>.</w:t>
      </w:r>
    </w:p>
    <w:p w:rsidR="007B1BB2" w:rsidRPr="00FC6DEB" w:rsidRDefault="007B1BB2" w:rsidP="007B1BB2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61EE" w:rsidRPr="00FC6DEB" w:rsidRDefault="007261EE" w:rsidP="007261E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Количество созданных рабочих мест по плану 590 рабочих мест, фактически выполнено 590 рабочих мест. 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Всего  создано 590 рабочих мест, из них  постоянных рабочих мест 184, временные сезонные рабочие места 406. 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Для обеспечения своевременной реализации запланированных мероприятий реализуется  Комплекный план по содействию занятости населения, целью которой является направления целевых групп населения на трудоустройство без мер государственной поддержки, оплачиваемые </w:t>
      </w:r>
      <w:r w:rsidRPr="00FC6DEB">
        <w:rPr>
          <w:rFonts w:ascii="Times New Roman" w:hAnsi="Times New Roman"/>
          <w:sz w:val="28"/>
          <w:szCs w:val="28"/>
          <w:lang w:val="kk-KZ"/>
        </w:rPr>
        <w:lastRenderedPageBreak/>
        <w:t xml:space="preserve">общественные работы, молодежную практику и профессиональное обучение, переобучение и повышение квалификации. </w:t>
      </w:r>
    </w:p>
    <w:p w:rsidR="007261EE" w:rsidRPr="00FC6DEB" w:rsidRDefault="007261EE" w:rsidP="007261E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>Доля трудоустроенных из числа лиц обратившихся по вопросам трудоустройства по плану 78,2 %, фактически выполнено 78,4 %.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Количество трудоустроенных 988 человек, количество обратившихся 1261 человек (988/1261*100= 78,4%). </w:t>
      </w:r>
    </w:p>
    <w:p w:rsidR="004F4014" w:rsidRPr="00FC6DEB" w:rsidRDefault="004F4014" w:rsidP="0088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F2F" w:rsidRPr="00FC6DEB" w:rsidRDefault="00884F2F" w:rsidP="004F4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 12. </w:t>
      </w:r>
      <w:r w:rsidRPr="00FC6DEB">
        <w:rPr>
          <w:rFonts w:ascii="Times New Roman" w:hAnsi="Times New Roman" w:cs="Times New Roman"/>
          <w:b/>
          <w:sz w:val="28"/>
          <w:szCs w:val="28"/>
        </w:rPr>
        <w:t>Обеспечение социальной защиты уязвимых категорий населения.</w:t>
      </w:r>
    </w:p>
    <w:p w:rsidR="007261EE" w:rsidRPr="00FC6DEB" w:rsidRDefault="007261EE" w:rsidP="007261EE">
      <w:pPr>
        <w:pStyle w:val="a6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Доля трудоспособных из числа получателей адресной социальной помощи по плану 27,0 </w:t>
      </w:r>
      <w:r w:rsidRPr="00FC6DEB">
        <w:rPr>
          <w:rFonts w:ascii="Times New Roman" w:hAnsi="Times New Roman"/>
          <w:b/>
          <w:sz w:val="28"/>
          <w:szCs w:val="28"/>
        </w:rPr>
        <w:t xml:space="preserve">%, фактически выполнено 25,6%. 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</w:rPr>
        <w:t>Всего получателей 507 человек, в них трудоспособного 130 (130/507*100=25,6%).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261EE" w:rsidRPr="00FC6DEB" w:rsidRDefault="007261EE" w:rsidP="007261E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>Удельный вес, охваченных оказанием специальных социальных услуг (общей численности лиц, нуждающихся в их получении) по плану - 100</w:t>
      </w:r>
      <w:r w:rsidRPr="00FC6DEB">
        <w:rPr>
          <w:rFonts w:ascii="Times New Roman" w:hAnsi="Times New Roman"/>
          <w:b/>
          <w:sz w:val="28"/>
          <w:szCs w:val="28"/>
        </w:rPr>
        <w:t xml:space="preserve">%, фактически выполнено-100,0%. 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</w:rPr>
        <w:t>Число охваченных оказание специальных услуг 215 человек, число нуждающихся в услугах 215 человек (215/215*100= 100,0 %).</w:t>
      </w:r>
    </w:p>
    <w:p w:rsidR="007261EE" w:rsidRPr="00FC6DEB" w:rsidRDefault="007261EE" w:rsidP="007261E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организациями)- по плану 8,9 %, фактически выполнено 11,6 %. </w:t>
      </w:r>
    </w:p>
    <w:p w:rsidR="007261EE" w:rsidRPr="00FC6DEB" w:rsidRDefault="007261EE" w:rsidP="007261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Количество лиц, охваченных специальными социальными услугами 215 человек, из них 25 одиноко проживающих пенсионеров охваченны специальными социальными услугами предоставляемой неправительственной организацией  (25/215*100</w:t>
      </w:r>
      <w:r w:rsidRPr="00FC6DEB">
        <w:rPr>
          <w:rFonts w:ascii="Times New Roman" w:hAnsi="Times New Roman"/>
          <w:sz w:val="28"/>
          <w:szCs w:val="28"/>
        </w:rPr>
        <w:t>= 11,6%</w:t>
      </w:r>
      <w:r w:rsidRPr="00FC6DEB">
        <w:rPr>
          <w:rFonts w:ascii="Times New Roman" w:hAnsi="Times New Roman"/>
          <w:sz w:val="28"/>
          <w:szCs w:val="28"/>
          <w:lang w:val="kk-KZ"/>
        </w:rPr>
        <w:t>).</w:t>
      </w:r>
    </w:p>
    <w:p w:rsidR="004C51C0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F2F" w:rsidRPr="00FC6DEB" w:rsidRDefault="00884F2F" w:rsidP="00884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13. Сохранение отечественной культуры.</w:t>
      </w:r>
    </w:p>
    <w:p w:rsidR="00D220C7" w:rsidRPr="00FC6DEB" w:rsidRDefault="00D220C7" w:rsidP="00884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D01" w:rsidRPr="00FC6DEB" w:rsidRDefault="00426D01" w:rsidP="00426D0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1. Среднее число посетителей (посещений) организации культуры на 1000 человек библиотек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по плану </w:t>
      </w:r>
      <w:r w:rsidRPr="00FC6DEB">
        <w:rPr>
          <w:rFonts w:ascii="Times New Roman" w:hAnsi="Times New Roman"/>
          <w:b/>
          <w:sz w:val="28"/>
          <w:szCs w:val="28"/>
        </w:rPr>
        <w:t>16,064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, фактически выполнено </w:t>
      </w:r>
      <w:r w:rsidRPr="00FC6DEB">
        <w:rPr>
          <w:rFonts w:ascii="Times New Roman" w:hAnsi="Times New Roman"/>
          <w:b/>
          <w:sz w:val="28"/>
          <w:szCs w:val="28"/>
        </w:rPr>
        <w:t>16,064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Количество пользователей библиотек на 2017 год составляет 16064 человек, что определяется по учету электронного и бумажного дневника, который ведется во всех библиотеках района (в читальных залах районной и центральной библиотеки электронный дневник, а также в сельских библиотеках ведется дневник в бумажном варианте), в абонементе на каждого пользователя ведется карта читателя. А также в библиотеках, которые подключены к сети интернет, кроме традиционных услуг, пользователи библиотек имеют возможность пользоваться компьютерными услугами. Здесь также ведется онлайн-учет и заполняется книга учета.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Среднее число посетителей (посещений) организации культуры на 1000 человек Концертных организаций 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плану </w:t>
      </w:r>
      <w:r w:rsidRPr="00FC6DEB">
        <w:rPr>
          <w:rFonts w:ascii="Times New Roman" w:hAnsi="Times New Roman" w:cs="Times New Roman"/>
          <w:b/>
          <w:sz w:val="28"/>
          <w:szCs w:val="28"/>
        </w:rPr>
        <w:t>522,407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фактически выполнено </w:t>
      </w:r>
      <w:r w:rsidRPr="00FC6DEB">
        <w:rPr>
          <w:rFonts w:ascii="Times New Roman" w:hAnsi="Times New Roman" w:cs="Times New Roman"/>
          <w:b/>
          <w:sz w:val="28"/>
          <w:szCs w:val="28"/>
        </w:rPr>
        <w:t>522,421.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Среднее число посетителей организации культуры на 1000 человек выводится на основании журналов, которые ведутся в сети учреждениях </w:t>
      </w:r>
      <w:r w:rsidRPr="00FC6DEB">
        <w:rPr>
          <w:rFonts w:ascii="Times New Roman" w:hAnsi="Times New Roman" w:cs="Times New Roman"/>
          <w:sz w:val="28"/>
          <w:szCs w:val="28"/>
        </w:rPr>
        <w:lastRenderedPageBreak/>
        <w:t xml:space="preserve">культуры. В данных журналах ежедневно отмечается число посетителей учреждения культуры. Данный индикатор выводится следующим образом: 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Общее число посетителей по клубным учреждениям –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124730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FC6DEB">
        <w:rPr>
          <w:rFonts w:ascii="Times New Roman" w:hAnsi="Times New Roman" w:cs="Times New Roman"/>
          <w:sz w:val="28"/>
          <w:szCs w:val="28"/>
        </w:rPr>
        <w:t>;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Общее число посетителей по библиотекам –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3022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Общее число посетителей организации культуры по району –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87740 </w:t>
      </w:r>
      <w:r w:rsidRPr="00FC6DEB">
        <w:rPr>
          <w:rFonts w:ascii="Times New Roman" w:hAnsi="Times New Roman" w:cs="Times New Roman"/>
          <w:sz w:val="28"/>
          <w:szCs w:val="28"/>
        </w:rPr>
        <w:t>человек;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Среднее число посетителей культуры: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87 752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12 = 1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5 646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6DEB">
        <w:rPr>
          <w:rFonts w:ascii="Times New Roman" w:hAnsi="Times New Roman" w:cs="Times New Roman"/>
          <w:sz w:val="28"/>
          <w:szCs w:val="28"/>
        </w:rPr>
        <w:t>.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(Всего:</w:t>
      </w:r>
      <w:r w:rsidRPr="00FC6D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15 646</w:t>
      </w:r>
      <w:proofErr w:type="gramStart"/>
      <w:r w:rsidRPr="00FC6DEB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C6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D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29 949</w:t>
      </w:r>
      <w:r w:rsidRPr="00FC6DEB">
        <w:rPr>
          <w:rFonts w:ascii="Times New Roman" w:eastAsia="Times New Roman" w:hAnsi="Times New Roman" w:cs="Times New Roman"/>
          <w:b/>
          <w:sz w:val="28"/>
          <w:szCs w:val="28"/>
        </w:rPr>
        <w:t xml:space="preserve"> х 1000=52</w:t>
      </w:r>
      <w:r w:rsidRPr="00FC6D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FC6DEB">
        <w:rPr>
          <w:rFonts w:ascii="Times New Roman" w:eastAsia="Times New Roman" w:hAnsi="Times New Roman" w:cs="Times New Roman"/>
          <w:b/>
          <w:sz w:val="28"/>
          <w:szCs w:val="28"/>
        </w:rPr>
        <w:t>,421)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Здесь: 15646– среднее число посетителей организации культуры  </w:t>
      </w:r>
    </w:p>
    <w:p w:rsidR="00426D01" w:rsidRPr="00FC6DEB" w:rsidRDefault="00426D01" w:rsidP="0042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29949 – количество населения района</w:t>
      </w:r>
    </w:p>
    <w:p w:rsidR="004C51C0" w:rsidRPr="00FC6DEB" w:rsidRDefault="004C51C0" w:rsidP="00EB6BAE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E7" w:rsidRPr="00FC6DEB" w:rsidRDefault="00EB6DE7" w:rsidP="00EB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14: Развитие массового спорта и спорта высших достижений.</w:t>
      </w:r>
    </w:p>
    <w:p w:rsidR="00BE7D07" w:rsidRPr="00FC6DEB" w:rsidRDefault="00BE7D07" w:rsidP="00BE7D07">
      <w:pPr>
        <w:pBdr>
          <w:bottom w:val="single" w:sz="4" w:space="9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07" w:rsidRPr="00FC6DEB" w:rsidRDefault="00EB6DE7" w:rsidP="00BE7D07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</w:t>
      </w:r>
      <w:r w:rsidR="00BE7D07" w:rsidRPr="00FC6DEB">
        <w:rPr>
          <w:rFonts w:ascii="Times New Roman" w:hAnsi="Times New Roman" w:cs="Times New Roman"/>
          <w:b/>
          <w:sz w:val="28"/>
          <w:szCs w:val="28"/>
        </w:rPr>
        <w:t xml:space="preserve"> Охват граждан, занимающихся физической культурой и спортом по плану на 2017 год 29,7%, фактически выполнено 23,8%.</w:t>
      </w:r>
    </w:p>
    <w:p w:rsidR="00BE7D07" w:rsidRPr="00FC6DEB" w:rsidRDefault="00BE7D07" w:rsidP="00BE7D0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 районе проживает 28973 человека, из них в 2017 году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количество систематически занимающихся физической культурой и спортом </w:t>
      </w:r>
      <w:r w:rsidRPr="00FC6DEB">
        <w:rPr>
          <w:rFonts w:ascii="Times New Roman" w:hAnsi="Times New Roman" w:cs="Times New Roman"/>
          <w:sz w:val="28"/>
          <w:szCs w:val="28"/>
        </w:rPr>
        <w:t>6901 человек. В трудовых коллективах 5652 человека, в школьных секциях и ДЮСШ – 1249 человек. По исполнению целевого индикатора, а именно охват граждан занимающихся физической культуры и спортом составляет 23,8% (6901*100/28973=23,8%).</w:t>
      </w:r>
    </w:p>
    <w:p w:rsidR="00BE7D07" w:rsidRPr="00FC6DEB" w:rsidRDefault="00BE7D07" w:rsidP="00BE7D0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В 2017 году численность населения занимающегося физической культурой и спортом составила 6901 человек, или 23,8%. Охват с 9142 человек снизился на 2241 человек по сравнению с 2013-2016 годами. Это связано с тем, что численность населения района сократилась с 31415 человек в 2015 году до 28973 человек на 1 декабря в 2017 году, общая убыль населения составила – 2442 человека. С вводом новой поименной системы НОБД уточнились списки охваченных спортивными секциями учащихся школ, которые ранее одновременно были внесены в списки 2-3 групп по различным видам спорта и тем самым значительно увеличивали число занимающихся. Если в 2016-17 учебном году численность школьников, занимающихся в спортивных секциях составляла 1978 человек, то в 2017-18 учебном году 1249, или на 729 человек меньше. По двум ДЮСШ, из-за снижения наполняемости одной группы в игровых видах спорта с 18 до 12 человек, контингент сократился с 892 детей в 2016 году до 796 в 2017 году. Уменьшение составило 96 человек. Все эти факторы повлияли на снижение общего показателя по охвату населения спортом и не позволили выйти на запланированный результат. </w:t>
      </w:r>
    </w:p>
    <w:p w:rsidR="00BE7D07" w:rsidRPr="00FC6DEB" w:rsidRDefault="00B63F70" w:rsidP="00BE7D0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2</w:t>
      </w:r>
      <w:r w:rsidR="00BE7D07" w:rsidRPr="00FC6DEB">
        <w:rPr>
          <w:rFonts w:ascii="Times New Roman" w:hAnsi="Times New Roman" w:cs="Times New Roman"/>
          <w:b/>
          <w:sz w:val="28"/>
          <w:szCs w:val="28"/>
        </w:rPr>
        <w:t xml:space="preserve">. Охват детей и подростков от 7 до 18 лет, занимающихся физической культурой и спортом в ДЮСШ, в детско-юношеских клубах физической подготовки от общей численности детей и подростков по плану на 2017 год 13,5%, фактически выполнено 19,6%. </w:t>
      </w:r>
    </w:p>
    <w:p w:rsidR="00BE7D07" w:rsidRPr="00FC6DEB" w:rsidRDefault="00BE7D07" w:rsidP="00BE7D07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Повышение охвата выполнено за счет увеличения количества новых групп в ДЮСШ (дзюдо, волейбол, вольная борьба), повышение качества </w:t>
      </w:r>
      <w:r w:rsidRPr="00FC6DEB">
        <w:rPr>
          <w:rFonts w:ascii="Times New Roman" w:hAnsi="Times New Roman" w:cs="Times New Roman"/>
          <w:sz w:val="28"/>
          <w:szCs w:val="28"/>
        </w:rPr>
        <w:lastRenderedPageBreak/>
        <w:t xml:space="preserve">учебно-тренировочного процесса, улучшение работы по вовлечению детей и подростков к занятиям физической культуры и спорта (796*100/4045=19,6%). </w:t>
      </w:r>
    </w:p>
    <w:p w:rsidR="00EB6DE7" w:rsidRPr="00FC6DEB" w:rsidRDefault="00EB6DE7" w:rsidP="00BE7D07">
      <w:pPr>
        <w:pBdr>
          <w:bottom w:val="single" w:sz="4" w:space="9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>Цель 15. Создание толерантной языковой среды как фактора единения народа Казахстана.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Доля взрослого населения владеющего государственным языком 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плану </w:t>
      </w:r>
      <w:r w:rsidRPr="00FC6DEB">
        <w:rPr>
          <w:rFonts w:ascii="Times New Roman" w:hAnsi="Times New Roman" w:cs="Times New Roman"/>
          <w:b/>
          <w:sz w:val="28"/>
          <w:szCs w:val="28"/>
        </w:rPr>
        <w:t>91%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фактически выполнено </w:t>
      </w:r>
      <w:r w:rsidRPr="00FC6DEB">
        <w:rPr>
          <w:rFonts w:ascii="Times New Roman" w:hAnsi="Times New Roman" w:cs="Times New Roman"/>
          <w:b/>
          <w:sz w:val="28"/>
          <w:szCs w:val="28"/>
        </w:rPr>
        <w:t>91%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По данным статистики в районе проживает 29</w:t>
      </w:r>
      <w:r w:rsidRPr="00FC6DEB">
        <w:rPr>
          <w:rFonts w:ascii="Times New Roman" w:hAnsi="Times New Roman"/>
          <w:sz w:val="28"/>
          <w:szCs w:val="28"/>
          <w:lang w:val="kk-KZ"/>
        </w:rPr>
        <w:t>949</w:t>
      </w:r>
      <w:r w:rsidRPr="00FC6DEB">
        <w:rPr>
          <w:rFonts w:ascii="Times New Roman" w:hAnsi="Times New Roman"/>
          <w:sz w:val="28"/>
          <w:szCs w:val="28"/>
        </w:rPr>
        <w:t xml:space="preserve"> человек, взрослое население (в возрасте от 18 до 65 лет) которого составляет </w:t>
      </w:r>
      <w:r w:rsidRPr="00FC6DEB">
        <w:rPr>
          <w:rFonts w:ascii="Times New Roman" w:hAnsi="Times New Roman"/>
          <w:sz w:val="28"/>
          <w:szCs w:val="28"/>
          <w:lang w:val="kk-KZ"/>
        </w:rPr>
        <w:t>20594</w:t>
      </w:r>
      <w:r w:rsidRPr="00FC6DEB">
        <w:rPr>
          <w:rFonts w:ascii="Times New Roman" w:hAnsi="Times New Roman"/>
          <w:sz w:val="28"/>
          <w:szCs w:val="28"/>
        </w:rPr>
        <w:t xml:space="preserve"> человек, из них казахов 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15413 </w:t>
      </w:r>
      <w:r w:rsidRPr="00FC6DEB">
        <w:rPr>
          <w:rFonts w:ascii="Times New Roman" w:hAnsi="Times New Roman"/>
          <w:sz w:val="28"/>
          <w:szCs w:val="28"/>
        </w:rPr>
        <w:t xml:space="preserve">человек, русских </w:t>
      </w:r>
      <w:r w:rsidRPr="00FC6DEB">
        <w:rPr>
          <w:rFonts w:ascii="Times New Roman" w:hAnsi="Times New Roman"/>
          <w:sz w:val="28"/>
          <w:szCs w:val="28"/>
          <w:lang w:val="kk-KZ"/>
        </w:rPr>
        <w:t>4201</w:t>
      </w:r>
      <w:r w:rsidRPr="00FC6DEB">
        <w:rPr>
          <w:rFonts w:ascii="Times New Roman" w:hAnsi="Times New Roman"/>
          <w:sz w:val="28"/>
          <w:szCs w:val="28"/>
        </w:rPr>
        <w:t xml:space="preserve"> человек и другие национальности </w:t>
      </w:r>
      <w:r w:rsidRPr="00FC6DEB">
        <w:rPr>
          <w:rFonts w:ascii="Times New Roman" w:hAnsi="Times New Roman"/>
          <w:sz w:val="28"/>
          <w:szCs w:val="28"/>
          <w:lang w:val="kk-KZ"/>
        </w:rPr>
        <w:t>980</w:t>
      </w:r>
      <w:r w:rsidRPr="00FC6DEB">
        <w:rPr>
          <w:rFonts w:ascii="Times New Roman" w:hAnsi="Times New Roman"/>
          <w:sz w:val="28"/>
          <w:szCs w:val="28"/>
        </w:rPr>
        <w:t xml:space="preserve"> человек. 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FC6DEB">
        <w:rPr>
          <w:rFonts w:ascii="Times New Roman" w:hAnsi="Times New Roman"/>
          <w:sz w:val="28"/>
          <w:szCs w:val="28"/>
        </w:rPr>
        <w:t>взрослого населения, владеющего государственным языком составляет</w:t>
      </w:r>
      <w:proofErr w:type="gramEnd"/>
      <w:r w:rsidRPr="00FC6DEB">
        <w:rPr>
          <w:rFonts w:ascii="Times New Roman" w:hAnsi="Times New Roman"/>
          <w:sz w:val="28"/>
          <w:szCs w:val="28"/>
        </w:rPr>
        <w:t xml:space="preserve"> 91%, то есть 1</w:t>
      </w:r>
      <w:r w:rsidRPr="00FC6DEB">
        <w:rPr>
          <w:rFonts w:ascii="Times New Roman" w:hAnsi="Times New Roman"/>
          <w:sz w:val="28"/>
          <w:szCs w:val="28"/>
          <w:lang w:val="kk-KZ"/>
        </w:rPr>
        <w:t>8158</w:t>
      </w:r>
      <w:r w:rsidRPr="00FC6DEB">
        <w:rPr>
          <w:rFonts w:ascii="Times New Roman" w:hAnsi="Times New Roman"/>
          <w:sz w:val="28"/>
          <w:szCs w:val="28"/>
        </w:rPr>
        <w:t xml:space="preserve"> человек, которые уточняются следующими доказательствами: </w:t>
      </w:r>
    </w:p>
    <w:p w:rsidR="0059733C" w:rsidRPr="00FC6DEB" w:rsidRDefault="0059733C" w:rsidP="0059733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t>1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5413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являются казахами, которые владеют определенным уровнем государственного языка;</w:t>
      </w:r>
    </w:p>
    <w:p w:rsidR="0059733C" w:rsidRPr="00FC6DEB" w:rsidRDefault="0059733C" w:rsidP="0059733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31 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Pr="00FC6DEB">
        <w:rPr>
          <w:rFonts w:ascii="Times New Roman" w:hAnsi="Times New Roman"/>
          <w:sz w:val="28"/>
          <w:szCs w:val="28"/>
        </w:rPr>
        <w:t xml:space="preserve"> слушатели курсов государственного языка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6DEB">
        <w:rPr>
          <w:rFonts w:ascii="Times New Roman" w:hAnsi="Times New Roman"/>
          <w:sz w:val="28"/>
          <w:szCs w:val="28"/>
        </w:rPr>
        <w:t xml:space="preserve"> из них: 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C6DEB">
        <w:rPr>
          <w:rFonts w:ascii="Times New Roman" w:hAnsi="Times New Roman"/>
          <w:sz w:val="28"/>
          <w:szCs w:val="28"/>
        </w:rPr>
        <w:t>9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 человек представители других национальностей </w:t>
      </w:r>
      <w:proofErr w:type="gramStart"/>
      <w:r w:rsidRPr="00FC6DEB">
        <w:rPr>
          <w:rFonts w:ascii="Times New Roman" w:hAnsi="Times New Roman"/>
          <w:sz w:val="28"/>
          <w:szCs w:val="28"/>
          <w:lang w:val="kk-KZ"/>
        </w:rPr>
        <w:t>среди</w:t>
      </w:r>
      <w:proofErr w:type="gramEnd"/>
      <w:r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FC6DEB">
        <w:rPr>
          <w:rFonts w:ascii="Times New Roman" w:hAnsi="Times New Roman"/>
          <w:sz w:val="28"/>
          <w:szCs w:val="28"/>
        </w:rPr>
        <w:t>госслужащие</w:t>
      </w:r>
      <w:proofErr w:type="gramEnd"/>
      <w:r w:rsidRPr="00FC6DEB">
        <w:rPr>
          <w:rFonts w:ascii="Times New Roman" w:hAnsi="Times New Roman"/>
          <w:sz w:val="28"/>
          <w:szCs w:val="28"/>
        </w:rPr>
        <w:t xml:space="preserve">  государственных учреждений района;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 7 человек репатрианты обучающиеся на курсах «Тілашар»; 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15 человек представители других национальностей, обучающиеся на курсах «Тілашар»;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54 человек </w:t>
      </w:r>
      <w:r w:rsidRPr="00FC6DEB">
        <w:rPr>
          <w:rFonts w:ascii="Times New Roman" w:hAnsi="Times New Roman"/>
          <w:sz w:val="28"/>
          <w:szCs w:val="28"/>
          <w:lang w:val="kk-KZ"/>
        </w:rPr>
        <w:t>представителей других национальностей, обучающиеся государственному языку в учреждениях образования;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40 человек </w:t>
      </w:r>
      <w:r w:rsidRPr="00FC6DEB">
        <w:rPr>
          <w:rFonts w:ascii="Times New Roman" w:hAnsi="Times New Roman"/>
          <w:sz w:val="28"/>
          <w:szCs w:val="28"/>
          <w:lang w:val="kk-KZ"/>
        </w:rPr>
        <w:t>представителей других национальностей, обучающиеся государственному языку в Агротехническом колледже с.Самарское;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3202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представители других национальностей владею</w:t>
      </w:r>
      <w:r w:rsidRPr="00FC6DEB">
        <w:rPr>
          <w:rFonts w:ascii="Times New Roman" w:hAnsi="Times New Roman"/>
          <w:sz w:val="28"/>
          <w:szCs w:val="28"/>
          <w:lang w:val="kk-KZ"/>
        </w:rPr>
        <w:t>щие</w:t>
      </w:r>
      <w:r w:rsidRPr="00FC6DEB">
        <w:rPr>
          <w:rFonts w:ascii="Times New Roman" w:hAnsi="Times New Roman"/>
          <w:sz w:val="28"/>
          <w:szCs w:val="28"/>
        </w:rPr>
        <w:t xml:space="preserve"> государственным языком, которые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выявлены</w:t>
      </w:r>
      <w:r w:rsidRPr="00FC6DEB">
        <w:rPr>
          <w:rFonts w:ascii="Times New Roman" w:hAnsi="Times New Roman"/>
          <w:sz w:val="28"/>
          <w:szCs w:val="28"/>
        </w:rPr>
        <w:t xml:space="preserve"> в результате проведенного анкетирования среди взрослого населения района</w:t>
      </w:r>
      <w:r w:rsidRPr="00FC6DEB">
        <w:rPr>
          <w:rFonts w:ascii="Times New Roman" w:hAnsi="Times New Roman"/>
          <w:sz w:val="28"/>
          <w:szCs w:val="28"/>
          <w:lang w:val="kk-KZ"/>
        </w:rPr>
        <w:t>.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FC6DEB">
        <w:rPr>
          <w:rFonts w:ascii="Times New Roman" w:hAnsi="Times New Roman"/>
          <w:b/>
          <w:sz w:val="28"/>
          <w:szCs w:val="28"/>
        </w:rPr>
        <w:t xml:space="preserve">(Всего: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18740</w:t>
      </w:r>
      <w:r w:rsidRPr="00FC6DEB">
        <w:rPr>
          <w:rFonts w:ascii="Times New Roman" w:hAnsi="Times New Roman"/>
          <w:b/>
          <w:sz w:val="28"/>
          <w:szCs w:val="28"/>
        </w:rPr>
        <w:t xml:space="preserve">: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20594 </w:t>
      </w:r>
      <w:r w:rsidRPr="00FC6DEB">
        <w:rPr>
          <w:rFonts w:ascii="Times New Roman" w:hAnsi="Times New Roman"/>
          <w:b/>
          <w:sz w:val="28"/>
          <w:szCs w:val="28"/>
        </w:rPr>
        <w:t>х100=91 %</w:t>
      </w:r>
      <w:proofErr w:type="gramEnd"/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Доля взрослого населения владеющего английским языком 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плану </w:t>
      </w:r>
      <w:r w:rsidRPr="00FC6DEB">
        <w:rPr>
          <w:rFonts w:ascii="Times New Roman" w:hAnsi="Times New Roman" w:cs="Times New Roman"/>
          <w:b/>
          <w:sz w:val="28"/>
          <w:szCs w:val="28"/>
        </w:rPr>
        <w:t>4,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 фактически выполнено </w:t>
      </w:r>
      <w:r w:rsidRPr="00FC6DEB">
        <w:rPr>
          <w:rFonts w:ascii="Times New Roman" w:hAnsi="Times New Roman" w:cs="Times New Roman"/>
          <w:b/>
          <w:sz w:val="28"/>
          <w:szCs w:val="28"/>
        </w:rPr>
        <w:t>4,</w:t>
      </w:r>
      <w:r w:rsidRPr="00FC6DEB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Доля взрослого населения владеющего английским языком составляет 4,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C6DEB">
        <w:rPr>
          <w:rFonts w:ascii="Times New Roman" w:hAnsi="Times New Roman" w:cs="Times New Roman"/>
          <w:sz w:val="28"/>
          <w:szCs w:val="28"/>
        </w:rPr>
        <w:t xml:space="preserve">%, то есть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986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человек, которые уточняются следующими доказательствами: 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t>2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40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слушатели курсов центра языков; из них: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- 1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C6DEB">
        <w:rPr>
          <w:rFonts w:ascii="Times New Roman" w:hAnsi="Times New Roman" w:cs="Times New Roman"/>
          <w:sz w:val="28"/>
          <w:szCs w:val="28"/>
        </w:rPr>
        <w:t>0 человек госслужащие  государственных учреждений района;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-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 слушатели курсов английского языка среди населения района;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8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посещающие кружки английского языка </w:t>
      </w:r>
      <w:r w:rsidRPr="00FC6DEB">
        <w:rPr>
          <w:rFonts w:ascii="Times New Roman" w:hAnsi="Times New Roman"/>
          <w:sz w:val="28"/>
          <w:szCs w:val="28"/>
          <w:lang w:val="kk-KZ"/>
        </w:rPr>
        <w:t>при Центре языков</w:t>
      </w:r>
      <w:r w:rsidRPr="00FC6DEB">
        <w:rPr>
          <w:rFonts w:ascii="Times New Roman" w:hAnsi="Times New Roman"/>
          <w:sz w:val="28"/>
          <w:szCs w:val="28"/>
        </w:rPr>
        <w:t>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390 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Pr="00FC6DEB">
        <w:rPr>
          <w:rFonts w:ascii="Times New Roman" w:hAnsi="Times New Roman"/>
          <w:sz w:val="28"/>
          <w:szCs w:val="28"/>
        </w:rPr>
        <w:t xml:space="preserve"> посещающие кружки английского языка в учреждения образования;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t>6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преподаватели английского языка в общеобразовательных школах района;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lastRenderedPageBreak/>
        <w:t>9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1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студенты Агротехнического колледжа, изучающие английский язык;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20 человек  </w:t>
      </w:r>
      <w:r w:rsidRPr="00FC6DEB">
        <w:rPr>
          <w:rFonts w:ascii="Times New Roman" w:hAnsi="Times New Roman"/>
          <w:sz w:val="28"/>
          <w:szCs w:val="28"/>
          <w:lang w:val="kk-KZ"/>
        </w:rPr>
        <w:t>учителя математического цикла, прошедшие курсы английского языка;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60 человек </w:t>
      </w:r>
      <w:r w:rsidRPr="00FC6DEB">
        <w:rPr>
          <w:rFonts w:ascii="Times New Roman" w:hAnsi="Times New Roman"/>
          <w:sz w:val="28"/>
          <w:szCs w:val="28"/>
          <w:lang w:val="kk-KZ"/>
        </w:rPr>
        <w:t>посещающие курсы английского языка при библиотеках;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113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специалисты окончившие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FC6DEB">
        <w:rPr>
          <w:rFonts w:ascii="Times New Roman" w:hAnsi="Times New Roman"/>
          <w:sz w:val="28"/>
          <w:szCs w:val="28"/>
        </w:rPr>
        <w:t xml:space="preserve"> ВУЗ, которые владеют определенным уровнем английского языка, что определяется 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мониторингом</w:t>
      </w:r>
      <w:r w:rsidRPr="00FC6DEB">
        <w:rPr>
          <w:rFonts w:ascii="Times New Roman" w:hAnsi="Times New Roman"/>
          <w:sz w:val="28"/>
          <w:szCs w:val="28"/>
        </w:rPr>
        <w:t xml:space="preserve"> проведенного анкетирования среди населения района. </w:t>
      </w:r>
      <w:r w:rsidRPr="00FC6DEB">
        <w:rPr>
          <w:rFonts w:ascii="Times New Roman" w:hAnsi="Times New Roman"/>
          <w:b/>
          <w:sz w:val="28"/>
          <w:szCs w:val="28"/>
        </w:rPr>
        <w:t xml:space="preserve">(Всего: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986: 20594 х 100 </w:t>
      </w:r>
      <w:r w:rsidRPr="00FC6DEB">
        <w:rPr>
          <w:rFonts w:ascii="Times New Roman" w:hAnsi="Times New Roman"/>
          <w:b/>
          <w:sz w:val="28"/>
          <w:szCs w:val="28"/>
        </w:rPr>
        <w:t>=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4,8 %)</w:t>
      </w:r>
    </w:p>
    <w:p w:rsidR="0059733C" w:rsidRPr="00FC6DEB" w:rsidRDefault="0059733C" w:rsidP="005973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3. Доля взрослого населения владеющего тремя языками (государственным, русским и английским)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по плану </w:t>
      </w:r>
      <w:r w:rsidRPr="00FC6DEB">
        <w:rPr>
          <w:rFonts w:ascii="Times New Roman" w:hAnsi="Times New Roman"/>
          <w:b/>
          <w:sz w:val="28"/>
          <w:szCs w:val="28"/>
        </w:rPr>
        <w:t>3,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8 фактически выполнено 3</w:t>
      </w:r>
      <w:r w:rsidRPr="00FC6DEB">
        <w:rPr>
          <w:rFonts w:ascii="Times New Roman" w:hAnsi="Times New Roman"/>
          <w:b/>
          <w:sz w:val="28"/>
          <w:szCs w:val="28"/>
        </w:rPr>
        <w:t>,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8.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733C" w:rsidRPr="00FC6DEB" w:rsidRDefault="0059733C" w:rsidP="0059733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t>2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40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слушатели курсов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Ц</w:t>
      </w:r>
      <w:proofErr w:type="spellStart"/>
      <w:r w:rsidRPr="00FC6DEB">
        <w:rPr>
          <w:rFonts w:ascii="Times New Roman" w:hAnsi="Times New Roman"/>
          <w:sz w:val="28"/>
          <w:szCs w:val="28"/>
        </w:rPr>
        <w:t>ентра</w:t>
      </w:r>
      <w:proofErr w:type="spellEnd"/>
      <w:r w:rsidRPr="00FC6DEB">
        <w:rPr>
          <w:rFonts w:ascii="Times New Roman" w:hAnsi="Times New Roman"/>
          <w:sz w:val="28"/>
          <w:szCs w:val="28"/>
        </w:rPr>
        <w:t xml:space="preserve"> язык</w:t>
      </w:r>
      <w:r w:rsidRPr="00FC6DEB">
        <w:rPr>
          <w:rFonts w:ascii="Times New Roman" w:hAnsi="Times New Roman"/>
          <w:sz w:val="28"/>
          <w:szCs w:val="28"/>
          <w:lang w:val="kk-KZ"/>
        </w:rPr>
        <w:t>ам</w:t>
      </w:r>
      <w:r w:rsidRPr="00FC6DEB">
        <w:rPr>
          <w:rFonts w:ascii="Times New Roman" w:hAnsi="Times New Roman"/>
          <w:sz w:val="28"/>
          <w:szCs w:val="28"/>
        </w:rPr>
        <w:t xml:space="preserve"> из них: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>- 1</w:t>
      </w:r>
      <w:r w:rsidRPr="00FC6DEB">
        <w:rPr>
          <w:rFonts w:ascii="Times New Roman" w:hAnsi="Times New Roman"/>
          <w:sz w:val="28"/>
          <w:szCs w:val="28"/>
          <w:lang w:val="kk-KZ"/>
        </w:rPr>
        <w:t>4</w:t>
      </w:r>
      <w:r w:rsidRPr="00FC6DEB">
        <w:rPr>
          <w:rFonts w:ascii="Times New Roman" w:hAnsi="Times New Roman"/>
          <w:sz w:val="28"/>
          <w:szCs w:val="28"/>
        </w:rPr>
        <w:t>0 человек госслужащие  государственных учреждений района;</w:t>
      </w:r>
    </w:p>
    <w:p w:rsidR="0059733C" w:rsidRPr="00FC6DEB" w:rsidRDefault="0059733C" w:rsidP="00597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- 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100 </w:t>
      </w:r>
      <w:r w:rsidRPr="00FC6DEB">
        <w:rPr>
          <w:rFonts w:ascii="Times New Roman" w:hAnsi="Times New Roman"/>
          <w:sz w:val="28"/>
          <w:szCs w:val="28"/>
        </w:rPr>
        <w:t>человек слушатели курсов английского языка среди населения района;</w:t>
      </w:r>
    </w:p>
    <w:p w:rsidR="0059733C" w:rsidRPr="00FC6DEB" w:rsidRDefault="0059733C" w:rsidP="0059733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8 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посещающие кружки английского языка </w:t>
      </w:r>
      <w:r w:rsidRPr="00FC6DEB">
        <w:rPr>
          <w:rFonts w:ascii="Times New Roman" w:hAnsi="Times New Roman"/>
          <w:sz w:val="28"/>
          <w:szCs w:val="28"/>
          <w:lang w:val="kk-KZ"/>
        </w:rPr>
        <w:t>Центра обучения языкам</w:t>
      </w:r>
      <w:r w:rsidRPr="00FC6DEB">
        <w:rPr>
          <w:rFonts w:ascii="Times New Roman" w:hAnsi="Times New Roman"/>
          <w:sz w:val="28"/>
          <w:szCs w:val="28"/>
        </w:rPr>
        <w:t xml:space="preserve"> 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733C" w:rsidRPr="00FC6DEB" w:rsidRDefault="0059733C" w:rsidP="0059733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390 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Pr="00FC6DEB">
        <w:rPr>
          <w:rFonts w:ascii="Times New Roman" w:hAnsi="Times New Roman"/>
          <w:sz w:val="28"/>
          <w:szCs w:val="28"/>
        </w:rPr>
        <w:t xml:space="preserve"> посещающие кружки английского языка в учреждения образования;</w:t>
      </w:r>
    </w:p>
    <w:p w:rsidR="0059733C" w:rsidRPr="00FC6DEB" w:rsidRDefault="0059733C" w:rsidP="0059733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</w:rPr>
        <w:t>6</w:t>
      </w: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преподаватели английского языка в общеобразовательных школах района;</w:t>
      </w:r>
    </w:p>
    <w:p w:rsidR="0059733C" w:rsidRPr="00FC6DEB" w:rsidRDefault="0059733C" w:rsidP="0059733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  <w:u w:val="single"/>
          <w:lang w:val="kk-KZ"/>
        </w:rPr>
        <w:t>91</w:t>
      </w:r>
      <w:r w:rsidRPr="00FC6DE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Pr="00FC6DEB">
        <w:rPr>
          <w:rFonts w:ascii="Times New Roman" w:hAnsi="Times New Roman"/>
          <w:sz w:val="28"/>
          <w:szCs w:val="28"/>
        </w:rPr>
        <w:t xml:space="preserve"> студенты Агротехнического колледжа, изучающие английский язык;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 (Всего: 793: 20594 х 100 =3,8 %).</w:t>
      </w:r>
    </w:p>
    <w:p w:rsidR="004C51C0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0BF" w:rsidRPr="00FC6DEB" w:rsidRDefault="00B830BF" w:rsidP="00B83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DEB">
        <w:rPr>
          <w:rFonts w:ascii="Times New Roman" w:hAnsi="Times New Roman" w:cs="Times New Roman"/>
          <w:b/>
          <w:bCs/>
          <w:sz w:val="28"/>
          <w:szCs w:val="28"/>
        </w:rPr>
        <w:t>Цель 16: Обеспечение единства наций и укрепление казахстанского патриотизма. Укрепление государственности посредством совершенствования взаимодействия государства с институтами гражданского общества.</w:t>
      </w:r>
    </w:p>
    <w:p w:rsidR="00970B8E" w:rsidRPr="00FC6DEB" w:rsidRDefault="00970B8E" w:rsidP="00B83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F33" w:rsidRPr="00FC6DEB" w:rsidRDefault="00B92F33" w:rsidP="00B92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DEB">
        <w:rPr>
          <w:rFonts w:ascii="Times New Roman" w:hAnsi="Times New Roman" w:cs="Times New Roman"/>
          <w:b/>
          <w:bCs/>
          <w:sz w:val="28"/>
          <w:szCs w:val="28"/>
        </w:rPr>
        <w:t>1. Уровень удовлетворенности населения от 14 до 29 лет государственной политикой в отношении молодежи, в % план 3</w:t>
      </w:r>
      <w:r w:rsidR="00DE2AAC" w:rsidRPr="00FC6D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6DEB">
        <w:rPr>
          <w:rFonts w:ascii="Times New Roman" w:hAnsi="Times New Roman" w:cs="Times New Roman"/>
          <w:b/>
          <w:bCs/>
          <w:sz w:val="28"/>
          <w:szCs w:val="28"/>
        </w:rPr>
        <w:t>,0% факт 42,9%.</w:t>
      </w:r>
    </w:p>
    <w:p w:rsidR="00B92F33" w:rsidRPr="00FC6DEB" w:rsidRDefault="00B92F33" w:rsidP="00B92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целях достижения прямых целевых индикаторов уровня удовлетворенности населения от 14 до 29 лет государственной политикой в отношении молодежи, отделом внутренней политики совместно с КГУ «Центр молодежи», молодежным крылом «Жас Отан», ОО «Көкпекті Жастары» проведена определенная работа по реализации государственной молодежной политики.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C6DEB">
        <w:rPr>
          <w:rFonts w:ascii="Times New Roman" w:hAnsi="Times New Roman" w:cs="Times New Roman"/>
          <w:sz w:val="28"/>
          <w:szCs w:val="28"/>
        </w:rPr>
        <w:t>о статистическим данным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за отчетный период </w:t>
      </w:r>
      <w:r w:rsidRPr="00FC6DEB">
        <w:rPr>
          <w:rFonts w:ascii="Times New Roman" w:hAnsi="Times New Roman" w:cs="Times New Roman"/>
          <w:sz w:val="28"/>
          <w:szCs w:val="28"/>
        </w:rPr>
        <w:t>общая численность молодежи составила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Pr="00FC6DEB">
        <w:rPr>
          <w:rFonts w:ascii="Times New Roman" w:hAnsi="Times New Roman" w:cs="Times New Roman"/>
          <w:sz w:val="28"/>
          <w:szCs w:val="28"/>
        </w:rPr>
        <w:t xml:space="preserve"> тыс. 6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FC6DEB">
        <w:rPr>
          <w:rFonts w:ascii="Times New Roman" w:hAnsi="Times New Roman" w:cs="Times New Roman"/>
          <w:sz w:val="28"/>
          <w:szCs w:val="28"/>
        </w:rPr>
        <w:t xml:space="preserve"> человек. Из них мужчин 3730 человек, женщин 2946 человек.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 2017 году по программе «С дипломом в село!» для приобретения жилья 12 молодых специалистов получили кредит по низким процентам и 15 молодых людей получили подъемные пособия. Привлечены к общественным работам более 3 тыс.750 молодежи. Центром молодежи проконсультировано 47 человек из числа молодежи по вопросам трудоустройства и досуга.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В летнее время 2017 года в течение июня-августа мессяцев по программе «Жасыл Ел» было обеспечено работой 60 бойцов. Заработная плата в месяц на одного бойца составила 60 тыс.тг.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Одним из немаловажных мероприятий проводимых в сфере государственной молодежной политики стал ежегодный традиционный форум молодежи «Рухани Жаңғыру: Жастар ұлт рухы». В ходе форума за вклад в реализацию молодежной политики награждены 10 молодых специалистов из различных сфер.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Стоит отметить, что в сентябре месяце 2017 года впервые в районе состоялись выборы кандидатов в молодежный маслихат. Всего в выборах приняли участие 54 кандидата. По итогам голосования, было избрано 15 депутатов в молодежный маслихат из числа креативной и грамотной молодежи.  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целом за отчетный период в </w:t>
      </w:r>
      <w:r w:rsidRPr="00FC6DEB">
        <w:rPr>
          <w:rFonts w:ascii="Times New Roman" w:hAnsi="Times New Roman" w:cs="Times New Roman"/>
          <w:sz w:val="28"/>
          <w:szCs w:val="28"/>
        </w:rPr>
        <w:t>сфере государственной молодежной политики было организовано 225 мероприятий. Из них: культурно-массовых – 60, патриотических 72, спортивных 59, познавательных - 34 мероприятий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6D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Все проведенные мероприятия способстовали укреплению </w:t>
      </w:r>
      <w:r w:rsidRPr="00FC6DEB">
        <w:rPr>
          <w:rStyle w:val="apple-converted-space"/>
          <w:rFonts w:ascii="Times New Roman" w:hAnsi="Times New Roman"/>
          <w:sz w:val="28"/>
          <w:szCs w:val="28"/>
        </w:rPr>
        <w:t>ценностей «М</w:t>
      </w:r>
      <w:r w:rsidRPr="00FC6DEB">
        <w:rPr>
          <w:rStyle w:val="apple-converted-space"/>
          <w:rFonts w:ascii="Times New Roman" w:hAnsi="Times New Roman"/>
          <w:sz w:val="28"/>
          <w:szCs w:val="28"/>
          <w:lang w:val="kk-KZ"/>
        </w:rPr>
        <w:t xml:space="preserve">әңгілік ел», а также пропаганде </w:t>
      </w:r>
      <w:proofErr w:type="spellStart"/>
      <w:r w:rsidRPr="00FC6DEB">
        <w:rPr>
          <w:rFonts w:ascii="Times New Roman" w:hAnsi="Times New Roman"/>
          <w:bCs/>
          <w:sz w:val="28"/>
          <w:szCs w:val="28"/>
        </w:rPr>
        <w:t>сохранени</w:t>
      </w:r>
      <w:proofErr w:type="spellEnd"/>
      <w:r w:rsidRPr="00FC6DEB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FC6DEB">
        <w:rPr>
          <w:rFonts w:ascii="Times New Roman" w:hAnsi="Times New Roman"/>
          <w:bCs/>
          <w:sz w:val="28"/>
          <w:szCs w:val="28"/>
        </w:rPr>
        <w:t xml:space="preserve"> собственного национального культурно-генетического кода, фундаментальная основа которого - патриотизм.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FC6DEB">
        <w:rPr>
          <w:rStyle w:val="apple-converted-space"/>
          <w:rFonts w:ascii="Times New Roman" w:hAnsi="Times New Roman"/>
          <w:b/>
          <w:sz w:val="28"/>
          <w:szCs w:val="28"/>
          <w:lang w:val="kk-KZ"/>
        </w:rPr>
        <w:t>2. Увеличение доли населения, положительно оценивающего государственную политику в сфере межконфессиональных отношений, в % план 83,0 факт 92,0%.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отчетном периоде на должном уровне проведена работа по укреплению межнационального и межконфессионального согласия. </w:t>
      </w:r>
      <w:r w:rsidRPr="00FC6DEB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Pr="00FC6DEB">
        <w:rPr>
          <w:rFonts w:ascii="Times New Roman" w:hAnsi="Times New Roman" w:cs="Times New Roman"/>
          <w:sz w:val="28"/>
          <w:szCs w:val="28"/>
        </w:rPr>
        <w:t xml:space="preserve"> 2018 года зарегистрировано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C6DEB">
        <w:rPr>
          <w:rFonts w:ascii="Times New Roman" w:hAnsi="Times New Roman" w:cs="Times New Roman"/>
          <w:sz w:val="28"/>
          <w:szCs w:val="28"/>
        </w:rPr>
        <w:t xml:space="preserve"> религиозных объединений. Они представляют 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конфесси</w:t>
      </w:r>
      <w:proofErr w:type="spellEnd"/>
      <w:r w:rsidRPr="00FC6DE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C6DEB">
        <w:rPr>
          <w:rFonts w:ascii="Times New Roman" w:hAnsi="Times New Roman" w:cs="Times New Roman"/>
          <w:sz w:val="28"/>
          <w:szCs w:val="28"/>
        </w:rPr>
        <w:t xml:space="preserve"> и подразделяются на:  ислам- 1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C6DEB">
        <w:rPr>
          <w:rFonts w:ascii="Times New Roman" w:hAnsi="Times New Roman" w:cs="Times New Roman"/>
          <w:sz w:val="28"/>
          <w:szCs w:val="28"/>
        </w:rPr>
        <w:t>, православие -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C6DEB">
        <w:rPr>
          <w:rFonts w:ascii="Times New Roman" w:hAnsi="Times New Roman" w:cs="Times New Roman"/>
          <w:sz w:val="28"/>
          <w:szCs w:val="28"/>
        </w:rPr>
        <w:t>. Для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6DEB">
        <w:rPr>
          <w:rFonts w:ascii="Times New Roman" w:hAnsi="Times New Roman" w:cs="Times New Roman"/>
          <w:sz w:val="28"/>
          <w:szCs w:val="28"/>
        </w:rPr>
        <w:t xml:space="preserve">укрепления государственно-конфессиональных и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межконфесиональных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связей на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систематиче</w:t>
      </w:r>
      <w:proofErr w:type="spellEnd"/>
      <w:r w:rsidRPr="00FC6DE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C6DEB">
        <w:rPr>
          <w:rFonts w:ascii="Times New Roman" w:hAnsi="Times New Roman" w:cs="Times New Roman"/>
          <w:sz w:val="28"/>
          <w:szCs w:val="28"/>
        </w:rPr>
        <w:t>кой основе  работает консультативно-совещательный орган - Совет по связям с религиозными объединениями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при акиме Кокпектинского района</w:t>
      </w:r>
      <w:r w:rsidRPr="00FC6DEB">
        <w:rPr>
          <w:rFonts w:ascii="Times New Roman" w:hAnsi="Times New Roman" w:cs="Times New Roman"/>
          <w:sz w:val="28"/>
          <w:szCs w:val="28"/>
        </w:rPr>
        <w:t>.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В течение 2017 года Советом по связям с религиозными объединениями проведено 4 заседания совета, на котором рассмотрено 12 актуальных вопросов.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Проведена разъяснительная работа с жителями по недопущению самостоятельного выезда в зарубежные теологические учебные заведения. В этом направлении для выпускников в апреле-мае месяцах 2017 года проведена акция «Сақ бол, жас түлек!» - «Будь осторожен, выпускник» с охватом 500 человек. </w:t>
      </w:r>
      <w:r w:rsidRPr="00FC6DEB">
        <w:rPr>
          <w:rFonts w:ascii="Times New Roman" w:hAnsi="Times New Roman" w:cs="Times New Roman"/>
          <w:sz w:val="28"/>
          <w:szCs w:val="28"/>
        </w:rPr>
        <w:t>Кроме традиционных методов работы применяются и новые, креативные методы: это дебаты, просмотры фильмов, классные часы, беседы и другие мероприятия.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В отчетный период по вопросам повышения религиозной грамотности населения проведено 7 семинаров, 12 круглых столов, 3 дебата, 30 просмотров фильмов, 17 бесед с населением. 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lastRenderedPageBreak/>
        <w:t>В условиях демократического государства информационно-разъяснительная работа остается единственным действенным инструментом в противодействии распространению экстремистских идей.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За отчетный перод информационными группами по вопросам религий проведено 55 встреч с охватом 6 тыс.320 человек.   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>В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месте с этим, в</w:t>
      </w:r>
      <w:r w:rsidRPr="00FC6DEB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информационно-разъяснительной работе эффективно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использ</w:t>
      </w:r>
      <w:proofErr w:type="spellEnd"/>
      <w:r w:rsidRPr="00FC6DEB">
        <w:rPr>
          <w:rFonts w:ascii="Times New Roman" w:hAnsi="Times New Roman" w:cs="Times New Roman"/>
          <w:sz w:val="28"/>
          <w:szCs w:val="28"/>
          <w:lang w:val="kk-KZ"/>
        </w:rPr>
        <w:t>ован</w:t>
      </w:r>
      <w:r w:rsidRPr="00FC6DEB">
        <w:rPr>
          <w:rFonts w:ascii="Times New Roman" w:hAnsi="Times New Roman" w:cs="Times New Roman"/>
          <w:sz w:val="28"/>
          <w:szCs w:val="28"/>
        </w:rPr>
        <w:t xml:space="preserve"> потенциал средств массовой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Pr="00FC6DE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FC6DEB">
        <w:rPr>
          <w:rFonts w:ascii="Times New Roman" w:hAnsi="Times New Roman" w:cs="Times New Roman"/>
          <w:sz w:val="28"/>
          <w:szCs w:val="28"/>
        </w:rPr>
        <w:t xml:space="preserve"> и социальны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C6DEB">
        <w:rPr>
          <w:rFonts w:ascii="Times New Roman" w:hAnsi="Times New Roman" w:cs="Times New Roman"/>
          <w:sz w:val="28"/>
          <w:szCs w:val="28"/>
        </w:rPr>
        <w:t xml:space="preserve"> сет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>В целях повышения религиозной грамотности населения з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а 2017 год на странице районной газеты «</w:t>
      </w:r>
      <w:proofErr w:type="gramStart"/>
      <w:r w:rsidRPr="00FC6DEB">
        <w:rPr>
          <w:rFonts w:ascii="Times New Roman" w:hAnsi="Times New Roman" w:cs="Times New Roman"/>
          <w:sz w:val="28"/>
          <w:szCs w:val="28"/>
          <w:lang w:val="kk-KZ"/>
        </w:rPr>
        <w:t>Жулдыз-Новая</w:t>
      </w:r>
      <w:proofErr w:type="gramEnd"/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жизнь» не религиозную тематику было опубликовано 23 материала. В </w:t>
      </w:r>
      <w:r w:rsidRPr="00FC6DEB">
        <w:rPr>
          <w:rFonts w:ascii="Times New Roman" w:hAnsi="Times New Roman" w:cs="Times New Roman"/>
          <w:sz w:val="28"/>
          <w:szCs w:val="28"/>
        </w:rPr>
        <w:t xml:space="preserve">социальных сетях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Фэйсбук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созданы группы «Молодежь против экстремизма и терроризма» и «ИРГ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». В группах социальных сетей на постоянной основе публикуются аудио-видео материалы, мнения теологов и имамов. Всего в социальных сетях было опубликовано 176  материалов. </w:t>
      </w:r>
    </w:p>
    <w:p w:rsidR="00B92F33" w:rsidRPr="00FC6DEB" w:rsidRDefault="00B92F33" w:rsidP="00B92F33">
      <w:pPr>
        <w:pBdr>
          <w:bottom w:val="single" w:sz="4" w:space="14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В течение 2017 года фактов с межэтнической и межконфессиональной окраской не заригистрировано.</w:t>
      </w:r>
    </w:p>
    <w:p w:rsidR="004C51C0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9E1" w:rsidRPr="00FC6DEB" w:rsidRDefault="00C709E1" w:rsidP="00EB6B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6DEB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Направление: 2.1.3. Общественная безопасность и правопорядок</w:t>
      </w:r>
    </w:p>
    <w:p w:rsidR="00C709E1" w:rsidRPr="00FC6DEB" w:rsidRDefault="00C709E1" w:rsidP="00EB6BA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DEB">
        <w:rPr>
          <w:rFonts w:ascii="Times New Roman" w:hAnsi="Times New Roman" w:cs="Times New Roman"/>
          <w:b/>
          <w:bCs/>
          <w:sz w:val="28"/>
          <w:szCs w:val="28"/>
        </w:rPr>
        <w:t>Цель 17. Обеспечение правопорядка на улицах.</w:t>
      </w:r>
    </w:p>
    <w:p w:rsidR="004C51C0" w:rsidRPr="00FC6DEB" w:rsidRDefault="004C51C0" w:rsidP="00EB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Кокпектинским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РОВД за 12 месяцев 201</w:t>
      </w:r>
      <w:r w:rsidR="00B76D7D" w:rsidRPr="00FC6DEB">
        <w:rPr>
          <w:rFonts w:ascii="Times New Roman" w:hAnsi="Times New Roman" w:cs="Times New Roman"/>
          <w:sz w:val="28"/>
          <w:szCs w:val="28"/>
        </w:rPr>
        <w:t>7</w:t>
      </w:r>
      <w:r w:rsidRPr="00FC6DEB">
        <w:rPr>
          <w:rFonts w:ascii="Times New Roman" w:hAnsi="Times New Roman" w:cs="Times New Roman"/>
          <w:sz w:val="28"/>
          <w:szCs w:val="28"/>
        </w:rPr>
        <w:t xml:space="preserve"> года выполнялись приоритетные задачи по борьбе с преступностью, охране общественного порядка, раскрытию и расследованию преступлений, правонарушений, укрепления учетно-регистрационной дисциплины, системы воспитательной работы с личным составом, а также проведения комплексных мероприятий, направленных на выполнения программы МВД РК по противодействия краж чужого имущества. </w:t>
      </w:r>
    </w:p>
    <w:p w:rsidR="00B76D7D" w:rsidRPr="00FC6DEB" w:rsidRDefault="00B76D7D" w:rsidP="00B76D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За 12 месяцев 2017 года наблюдается рост количества зарегистрированных преступлений на 1,2% с 254 до 257, с общей раскрываемостью 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85,5%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16-84,8%)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DEB">
        <w:rPr>
          <w:rFonts w:ascii="Times New Roman" w:hAnsi="Times New Roman" w:cs="Times New Roman"/>
          <w:sz w:val="28"/>
          <w:szCs w:val="28"/>
        </w:rPr>
        <w:t>раскрываемость тяжких и особо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sz w:val="28"/>
          <w:szCs w:val="28"/>
        </w:rPr>
        <w:t xml:space="preserve">тяжких преступлений 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t>93,3% (20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16</w:t>
      </w:r>
      <w:r w:rsidRPr="00FC6DEB">
        <w:rPr>
          <w:rFonts w:ascii="Times New Roman" w:hAnsi="Times New Roman" w:cs="Times New Roman"/>
          <w:b/>
          <w:sz w:val="28"/>
          <w:szCs w:val="28"/>
          <w:u w:val="single"/>
        </w:rPr>
        <w:t>-80,0%).</w:t>
      </w:r>
    </w:p>
    <w:p w:rsidR="00B76D7D" w:rsidRPr="00FC6DEB" w:rsidRDefault="00B76D7D" w:rsidP="00B76D7D">
      <w:pPr>
        <w:ind w:firstLine="5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На 10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C6DEB">
        <w:rPr>
          <w:rFonts w:ascii="Times New Roman" w:hAnsi="Times New Roman" w:cs="Times New Roman"/>
          <w:sz w:val="28"/>
          <w:szCs w:val="28"/>
          <w:lang w:val="kk-KZ"/>
        </w:rPr>
        <w:t>. человек 2016-254 (82,9%), 2017-257 (87,5</w:t>
      </w:r>
      <w:r w:rsidRPr="00FC6DEB">
        <w:rPr>
          <w:rFonts w:ascii="Times New Roman" w:hAnsi="Times New Roman" w:cs="Times New Roman"/>
          <w:sz w:val="28"/>
          <w:szCs w:val="28"/>
        </w:rPr>
        <w:t>%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C51C0" w:rsidRPr="00FC6DEB" w:rsidRDefault="004C51C0" w:rsidP="0018610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</w:rPr>
        <w:t>1. Снижение удельного веса преступлений, совершенных на улицах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 по плану </w:t>
      </w:r>
      <w:r w:rsidR="00B76D7D" w:rsidRPr="00FC6DEB">
        <w:rPr>
          <w:rFonts w:ascii="Times New Roman" w:hAnsi="Times New Roman"/>
          <w:b/>
          <w:sz w:val="28"/>
          <w:szCs w:val="28"/>
          <w:lang w:val="kk-KZ"/>
        </w:rPr>
        <w:t>7,</w:t>
      </w:r>
      <w:r w:rsidR="00535C73" w:rsidRPr="00FC6DEB">
        <w:rPr>
          <w:rFonts w:ascii="Times New Roman" w:hAnsi="Times New Roman"/>
          <w:b/>
          <w:sz w:val="28"/>
          <w:szCs w:val="28"/>
          <w:lang w:val="kk-KZ"/>
        </w:rPr>
        <w:t>8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>%, фактически выполнено 4,</w:t>
      </w:r>
      <w:r w:rsidR="00113D74" w:rsidRPr="00FC6DEB">
        <w:rPr>
          <w:rFonts w:ascii="Times New Roman" w:hAnsi="Times New Roman"/>
          <w:b/>
          <w:sz w:val="28"/>
          <w:szCs w:val="28"/>
          <w:lang w:val="kk-KZ"/>
        </w:rPr>
        <w:t>3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 %.</w:t>
      </w:r>
    </w:p>
    <w:p w:rsidR="004C51C0" w:rsidRPr="00FC6DEB" w:rsidRDefault="004C51C0" w:rsidP="00EB6B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В 201</w:t>
      </w:r>
      <w:r w:rsidR="00113D74" w:rsidRPr="00FC6DE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году зарегистрировано 1</w:t>
      </w:r>
      <w:r w:rsidR="00113D74" w:rsidRPr="00FC6D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преступлений на улицах из общего числа зарегистрированного преступления (25</w:t>
      </w:r>
      <w:r w:rsidR="00113D74" w:rsidRPr="00FC6DE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 случаев ) доля на улицах составляет 4,</w:t>
      </w:r>
      <w:r w:rsidR="00113D74" w:rsidRPr="00FC6DE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</w:p>
    <w:p w:rsidR="004C51C0" w:rsidRPr="00FC6DEB" w:rsidRDefault="004C51C0" w:rsidP="00EB6B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/>
          <w:b/>
          <w:sz w:val="28"/>
          <w:szCs w:val="28"/>
        </w:rPr>
        <w:t xml:space="preserve">2. Удельный вес преступлений, совершенных несовершеннолетними,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по плану </w:t>
      </w:r>
      <w:r w:rsidR="002F65C6" w:rsidRPr="00FC6DEB">
        <w:rPr>
          <w:rFonts w:ascii="Times New Roman" w:hAnsi="Times New Roman"/>
          <w:b/>
          <w:sz w:val="28"/>
          <w:szCs w:val="28"/>
          <w:lang w:val="kk-KZ"/>
        </w:rPr>
        <w:t>5,</w:t>
      </w:r>
      <w:r w:rsidR="00535C73" w:rsidRPr="00FC6DEB">
        <w:rPr>
          <w:rFonts w:ascii="Times New Roman" w:hAnsi="Times New Roman"/>
          <w:b/>
          <w:sz w:val="28"/>
          <w:szCs w:val="28"/>
          <w:lang w:val="kk-KZ"/>
        </w:rPr>
        <w:t>8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>%, фактически выполнено 1,</w:t>
      </w:r>
      <w:r w:rsidR="002F65C6" w:rsidRPr="00FC6DEB">
        <w:rPr>
          <w:rFonts w:ascii="Times New Roman" w:hAnsi="Times New Roman"/>
          <w:b/>
          <w:sz w:val="28"/>
          <w:szCs w:val="28"/>
          <w:lang w:val="kk-KZ"/>
        </w:rPr>
        <w:t>9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 %.</w:t>
      </w:r>
    </w:p>
    <w:p w:rsidR="004C51C0" w:rsidRPr="00FC6DEB" w:rsidRDefault="004C51C0" w:rsidP="00EB6B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>В 201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году зарегистрировано 4 преступлений </w:t>
      </w:r>
      <w:r w:rsidRPr="00FC6DEB">
        <w:rPr>
          <w:rFonts w:ascii="Times New Roman" w:hAnsi="Times New Roman"/>
          <w:sz w:val="28"/>
          <w:szCs w:val="28"/>
        </w:rPr>
        <w:t>совершенных несовершеннолетними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из общего числа зарегистрированного преступления (25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случаев ) доля на улицах составляет 1,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9</w:t>
      </w:r>
      <w:r w:rsidRPr="00FC6DEB">
        <w:rPr>
          <w:rFonts w:ascii="Times New Roman" w:hAnsi="Times New Roman"/>
          <w:sz w:val="28"/>
          <w:szCs w:val="28"/>
          <w:lang w:val="kk-KZ"/>
        </w:rPr>
        <w:t>%.</w:t>
      </w:r>
    </w:p>
    <w:p w:rsidR="004C51C0" w:rsidRPr="00FC6DEB" w:rsidRDefault="004C51C0" w:rsidP="00EB6BA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lastRenderedPageBreak/>
        <w:t xml:space="preserve">3. Удельный вес преступлений, совершенных ранее </w:t>
      </w:r>
      <w:proofErr w:type="gramStart"/>
      <w:r w:rsidRPr="00FC6DEB">
        <w:rPr>
          <w:rFonts w:ascii="Times New Roman" w:hAnsi="Times New Roman"/>
          <w:b/>
          <w:sz w:val="28"/>
          <w:szCs w:val="28"/>
        </w:rPr>
        <w:t>совершавшими</w:t>
      </w:r>
      <w:proofErr w:type="gramEnd"/>
      <w:r w:rsidRPr="00FC6DEB">
        <w:rPr>
          <w:rFonts w:ascii="Times New Roman" w:hAnsi="Times New Roman"/>
          <w:b/>
          <w:sz w:val="28"/>
          <w:szCs w:val="28"/>
        </w:rPr>
        <w:t xml:space="preserve">, % 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 xml:space="preserve">по плану </w:t>
      </w:r>
      <w:r w:rsidR="00535C73" w:rsidRPr="00FC6DEB">
        <w:rPr>
          <w:rFonts w:ascii="Times New Roman" w:hAnsi="Times New Roman"/>
          <w:b/>
          <w:sz w:val="28"/>
          <w:szCs w:val="28"/>
          <w:lang w:val="kk-KZ"/>
        </w:rPr>
        <w:t>49</w:t>
      </w:r>
      <w:r w:rsidRPr="00FC6DEB">
        <w:rPr>
          <w:rFonts w:ascii="Times New Roman" w:hAnsi="Times New Roman"/>
          <w:b/>
          <w:sz w:val="28"/>
          <w:szCs w:val="28"/>
          <w:lang w:val="kk-KZ"/>
        </w:rPr>
        <w:t>,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0%, фактически выполнено </w:t>
      </w:r>
      <w:r w:rsidR="002F65C6" w:rsidRPr="00FC6DEB">
        <w:rPr>
          <w:rFonts w:ascii="Times New Roman" w:hAnsi="Times New Roman"/>
          <w:b/>
          <w:sz w:val="28"/>
          <w:szCs w:val="28"/>
          <w:lang w:val="kk-KZ"/>
        </w:rPr>
        <w:t>56,8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 %.</w:t>
      </w:r>
    </w:p>
    <w:p w:rsidR="004C51C0" w:rsidRPr="00FC6DEB" w:rsidRDefault="004C51C0" w:rsidP="00EB6B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Остается высоким </w:t>
      </w:r>
      <w:r w:rsidR="009F3149" w:rsidRPr="00FC6DEB">
        <w:rPr>
          <w:rFonts w:ascii="Times New Roman" w:hAnsi="Times New Roman"/>
          <w:sz w:val="28"/>
          <w:szCs w:val="28"/>
          <w:lang w:val="kk-KZ"/>
        </w:rPr>
        <w:t>удельный вес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рецидивной преступности</w:t>
      </w:r>
      <w:r w:rsidR="009F3149" w:rsidRPr="00FC6DEB">
        <w:rPr>
          <w:rFonts w:ascii="Times New Roman" w:hAnsi="Times New Roman"/>
          <w:sz w:val="28"/>
          <w:szCs w:val="28"/>
          <w:lang w:val="kk-KZ"/>
        </w:rPr>
        <w:t xml:space="preserve"> от общего числа зарегистрированных преступлений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Хотя к</w:t>
      </w:r>
      <w:r w:rsidRPr="00FC6DEB">
        <w:rPr>
          <w:rFonts w:ascii="Times New Roman" w:hAnsi="Times New Roman"/>
          <w:sz w:val="28"/>
          <w:szCs w:val="28"/>
          <w:lang w:val="kk-KZ"/>
        </w:rPr>
        <w:t>оличество преступлений, совер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шенных ранее судимыми снизился с 131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случаев в 201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6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году до 1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17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случаев в 201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>7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году. </w:t>
      </w:r>
    </w:p>
    <w:p w:rsidR="004C51C0" w:rsidRPr="00FC6DEB" w:rsidRDefault="004C51C0" w:rsidP="00EB6B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6DEB">
        <w:rPr>
          <w:rFonts w:ascii="Times New Roman" w:hAnsi="Times New Roman"/>
          <w:sz w:val="28"/>
          <w:szCs w:val="28"/>
          <w:lang w:val="kk-KZ"/>
        </w:rPr>
        <w:t xml:space="preserve">Рост </w:t>
      </w:r>
      <w:r w:rsidR="002F65C6" w:rsidRPr="00FC6DEB">
        <w:rPr>
          <w:rFonts w:ascii="Times New Roman" w:hAnsi="Times New Roman"/>
          <w:sz w:val="28"/>
          <w:szCs w:val="28"/>
          <w:lang w:val="kk-KZ"/>
        </w:rPr>
        <w:t xml:space="preserve">удельного веса 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преступлений совершенных ранее совершавшими объясняется тем, сокращением патрульной постовой службы отделения административной полиции в ОВД Кокпектинского района. В связи с сокращением в вечернее время порядок на улицах района осуществляется комплексными силами полиции, созданных из числа сотрудников полиции разных служб. </w:t>
      </w:r>
    </w:p>
    <w:p w:rsidR="004C51C0" w:rsidRPr="00FC6DEB" w:rsidRDefault="004C51C0" w:rsidP="00EB6BA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Рост </w:t>
      </w:r>
      <w:r w:rsidR="009F3149" w:rsidRPr="00FC6D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удельного веса </w:t>
      </w:r>
      <w:r w:rsidRPr="00FC6D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преступлений ранее совершавшими также объясняется слабой</w:t>
      </w:r>
      <w:r w:rsidRPr="00FC6DEB">
        <w:rPr>
          <w:rFonts w:ascii="Times New Roman" w:hAnsi="Times New Roman"/>
          <w:sz w:val="28"/>
          <w:szCs w:val="28"/>
          <w:lang w:val="kk-KZ"/>
        </w:rPr>
        <w:t xml:space="preserve"> работой по </w:t>
      </w:r>
      <w:r w:rsidRPr="00FC6DEB">
        <w:rPr>
          <w:rFonts w:ascii="Times New Roman" w:hAnsi="Times New Roman"/>
          <w:sz w:val="28"/>
          <w:szCs w:val="28"/>
        </w:rPr>
        <w:t>профилактической работе с пьянством и алкоголизмом, созданию полноценной системы социальной адаптации и реабилитации лиц, освободившихся из мест лишения свободы, а также отсутствием специализированных учреждений для лечения и изоляции лиц, ведущих антиобщественный образ жизни.</w:t>
      </w:r>
    </w:p>
    <w:p w:rsidR="00C709E1" w:rsidRPr="00FC6DEB" w:rsidRDefault="00C709E1" w:rsidP="00EB6BAE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09E1" w:rsidRPr="00FC6DEB" w:rsidRDefault="00C709E1" w:rsidP="0074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18. Обеспечение снижения количества дорожно-транспортных происшествий и тяжести их последствий.</w:t>
      </w:r>
    </w:p>
    <w:p w:rsidR="004C51C0" w:rsidRPr="00FC6DEB" w:rsidRDefault="00F602F8" w:rsidP="00EB6BA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6DEB">
        <w:rPr>
          <w:rFonts w:ascii="Times New Roman" w:hAnsi="Times New Roman"/>
          <w:b/>
          <w:sz w:val="28"/>
          <w:szCs w:val="28"/>
        </w:rPr>
        <w:t>1</w:t>
      </w:r>
      <w:r w:rsidR="004C51C0" w:rsidRPr="00FC6DEB">
        <w:rPr>
          <w:rFonts w:ascii="Times New Roman" w:hAnsi="Times New Roman"/>
          <w:b/>
          <w:sz w:val="28"/>
          <w:szCs w:val="28"/>
        </w:rPr>
        <w:t xml:space="preserve">. Снижение числа погибших в дорожно-транспортных происшествиях на 100 пострадавших, % </w:t>
      </w:r>
      <w:r w:rsidR="004C51C0" w:rsidRPr="00FC6DEB">
        <w:rPr>
          <w:rFonts w:ascii="Times New Roman" w:hAnsi="Times New Roman"/>
          <w:b/>
          <w:sz w:val="28"/>
          <w:szCs w:val="28"/>
          <w:lang w:val="kk-KZ"/>
        </w:rPr>
        <w:t xml:space="preserve">по плану </w:t>
      </w:r>
      <w:r w:rsidR="00535C73" w:rsidRPr="00FC6DEB">
        <w:rPr>
          <w:rFonts w:ascii="Times New Roman" w:hAnsi="Times New Roman"/>
          <w:b/>
          <w:sz w:val="28"/>
          <w:szCs w:val="28"/>
          <w:lang w:val="kk-KZ"/>
        </w:rPr>
        <w:t>10,0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%, фактически выполнено </w:t>
      </w:r>
      <w:r w:rsidR="005E5428" w:rsidRPr="00FC6DEB">
        <w:rPr>
          <w:rFonts w:ascii="Times New Roman" w:hAnsi="Times New Roman"/>
          <w:b/>
          <w:sz w:val="28"/>
          <w:szCs w:val="28"/>
          <w:lang w:val="kk-KZ"/>
        </w:rPr>
        <w:t>38,9</w:t>
      </w:r>
      <w:r w:rsidR="00533299" w:rsidRPr="00FC6DEB">
        <w:rPr>
          <w:rFonts w:ascii="Times New Roman" w:hAnsi="Times New Roman"/>
          <w:b/>
          <w:sz w:val="28"/>
          <w:szCs w:val="28"/>
          <w:lang w:val="kk-KZ"/>
        </w:rPr>
        <w:t xml:space="preserve"> %.</w:t>
      </w:r>
    </w:p>
    <w:p w:rsidR="005E5428" w:rsidRPr="00FC6DEB" w:rsidRDefault="005E5428" w:rsidP="005E54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6DEB">
        <w:rPr>
          <w:rFonts w:ascii="Times New Roman" w:hAnsi="Times New Roman"/>
          <w:sz w:val="28"/>
          <w:szCs w:val="28"/>
        </w:rPr>
        <w:t xml:space="preserve">По итогам 12 месяцев </w:t>
      </w:r>
      <w:smartTag w:uri="urn:schemas-microsoft-com:office:smarttags" w:element="metricconverter">
        <w:smartTagPr>
          <w:attr w:name="ProductID" w:val="2017 г"/>
        </w:smartTagPr>
        <w:r w:rsidRPr="00FC6DEB">
          <w:rPr>
            <w:rFonts w:ascii="Times New Roman" w:hAnsi="Times New Roman"/>
            <w:sz w:val="28"/>
            <w:szCs w:val="28"/>
          </w:rPr>
          <w:t>2017 г</w:t>
        </w:r>
      </w:smartTag>
      <w:r w:rsidRPr="00FC6DEB">
        <w:rPr>
          <w:rFonts w:ascii="Times New Roman" w:hAnsi="Times New Roman"/>
          <w:sz w:val="28"/>
          <w:szCs w:val="28"/>
        </w:rPr>
        <w:t>. на территории Кокпектинского района зарегистрировано - 18 дорожно-транспортных происшествий (2016-21), при которых 7 человек погибло (2016-10) и 18 получили телесные повреждения (2016-25)</w:t>
      </w:r>
      <w:r w:rsidR="00130464" w:rsidRPr="00FC6DEB">
        <w:rPr>
          <w:rFonts w:ascii="Times New Roman" w:hAnsi="Times New Roman"/>
          <w:sz w:val="28"/>
          <w:szCs w:val="28"/>
          <w:lang w:val="kk-KZ"/>
        </w:rPr>
        <w:t>.</w:t>
      </w:r>
      <w:r w:rsidRPr="00FC6DEB">
        <w:rPr>
          <w:rFonts w:ascii="Times New Roman" w:hAnsi="Times New Roman"/>
          <w:sz w:val="28"/>
          <w:szCs w:val="28"/>
        </w:rPr>
        <w:t xml:space="preserve"> (7число погибших/18 число раненных в ДТП*100=38,9%)</w:t>
      </w:r>
    </w:p>
    <w:p w:rsidR="004C51C0" w:rsidRPr="00FC6DEB" w:rsidRDefault="004C51C0" w:rsidP="00186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тяжесть последствий дорожно-транспортных происшествий влияет большая протяженность и неудовлетворительное техническое состояние дорог, а также низкая дисциплина участников дорожного движения, прежде всего, водителей транспортных средств. </w:t>
      </w:r>
    </w:p>
    <w:p w:rsidR="00186106" w:rsidRPr="00FC6DEB" w:rsidRDefault="00186106" w:rsidP="0018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9E1" w:rsidRPr="00FC6DEB" w:rsidRDefault="00C709E1" w:rsidP="0018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19. Обеспечение территорий от негативных чрезвычайных ситуаций.</w:t>
      </w:r>
    </w:p>
    <w:p w:rsidR="00AF19A8" w:rsidRPr="00FC6DEB" w:rsidRDefault="002170F2" w:rsidP="00217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19A8" w:rsidRPr="00FC6DEB">
        <w:rPr>
          <w:rFonts w:ascii="Times New Roman" w:eastAsia="Times New Roman" w:hAnsi="Times New Roman" w:cs="Times New Roman"/>
          <w:b/>
          <w:sz w:val="28"/>
          <w:szCs w:val="28"/>
        </w:rPr>
        <w:t>Уровень обеспеч</w:t>
      </w:r>
      <w:r w:rsidR="00AF19A8" w:rsidRPr="00FC6DEB">
        <w:rPr>
          <w:rFonts w:ascii="Times New Roman" w:hAnsi="Times New Roman" w:cs="Times New Roman"/>
          <w:b/>
          <w:sz w:val="28"/>
          <w:szCs w:val="28"/>
        </w:rPr>
        <w:t>ен</w:t>
      </w:r>
      <w:r w:rsidR="00AF19A8" w:rsidRPr="00FC6DEB">
        <w:rPr>
          <w:rFonts w:ascii="Times New Roman" w:eastAsia="Times New Roman" w:hAnsi="Times New Roman" w:cs="Times New Roman"/>
          <w:b/>
          <w:sz w:val="28"/>
          <w:szCs w:val="28"/>
        </w:rPr>
        <w:t xml:space="preserve">ности инфраструктуры противодействия чрезвычайным ситуациям, в % план 53 факт 56,0%. </w:t>
      </w:r>
    </w:p>
    <w:p w:rsidR="00AF19A8" w:rsidRPr="00FC6DEB" w:rsidRDefault="00AF19A8" w:rsidP="00AF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Вышеуказанный целевой индикатор в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считывается по следующим критериям:</w:t>
      </w:r>
    </w:p>
    <w:p w:rsidR="00AF19A8" w:rsidRPr="00FC6DEB" w:rsidRDefault="00AF19A8" w:rsidP="00AF19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F19A8" w:rsidRPr="00FC6DEB" w:rsidRDefault="00AF19A8" w:rsidP="00AF19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1. Критерий «Обеспеченность инфраструктуры противодействия паводкам и наводнениям»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661"/>
        <w:gridCol w:w="2003"/>
        <w:gridCol w:w="2060"/>
        <w:gridCol w:w="2003"/>
      </w:tblGrid>
      <w:tr w:rsidR="00AF19A8" w:rsidRPr="00FC6DEB" w:rsidTr="00B821E4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Гидротехнические сооружения (насыпь)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Инженерно-геологические мероприятия</w:t>
            </w:r>
          </w:p>
        </w:tc>
      </w:tr>
      <w:tr w:rsidR="00AF19A8" w:rsidRPr="00FC6DEB" w:rsidTr="00B82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A8" w:rsidRPr="00FC6DEB" w:rsidRDefault="00AF19A8" w:rsidP="00AF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Имеется, единиц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единиц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выполненных работ, м</w:t>
            </w: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м</w:t>
            </w: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AF19A8" w:rsidRPr="00FC6DEB" w:rsidTr="00B821E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Кокпекты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701</w:t>
            </w: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99776</w:t>
            </w:r>
          </w:p>
        </w:tc>
      </w:tr>
    </w:tbl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Start"/>
      <w:r w:rsidRPr="00FC6DE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FC6DEB">
        <w:rPr>
          <w:rFonts w:ascii="Times New Roman" w:eastAsia="Times New Roman" w:hAnsi="Times New Roman" w:cs="Times New Roman"/>
          <w:sz w:val="26"/>
          <w:szCs w:val="26"/>
        </w:rPr>
        <w:t>= 11/11 =1</w:t>
      </w:r>
    </w:p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Start"/>
      <w:r w:rsidRPr="00FC6DE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FC6DEB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kk-KZ"/>
        </w:rPr>
        <w:t>701</w:t>
      </w:r>
      <w:r w:rsidRPr="00FC6DEB">
        <w:rPr>
          <w:rFonts w:ascii="Times New Roman" w:eastAsia="Times New Roman" w:hAnsi="Times New Roman" w:cs="Times New Roman"/>
          <w:sz w:val="26"/>
          <w:szCs w:val="26"/>
        </w:rPr>
        <w:t>00м/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kk-KZ"/>
        </w:rPr>
        <w:t>99776</w:t>
      </w:r>
      <w:r w:rsidRPr="00FC6DEB">
        <w:rPr>
          <w:rFonts w:ascii="Times New Roman" w:eastAsia="Times New Roman" w:hAnsi="Times New Roman" w:cs="Times New Roman"/>
          <w:sz w:val="26"/>
          <w:szCs w:val="26"/>
        </w:rPr>
        <w:t xml:space="preserve"> м. = 0,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kk-KZ"/>
        </w:rPr>
        <w:t>7</w:t>
      </w:r>
    </w:p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А = (1 +0,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7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)/2 = 0,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85</w:t>
      </w:r>
    </w:p>
    <w:p w:rsidR="00AF19A8" w:rsidRPr="00FC6DEB" w:rsidRDefault="00AF19A8" w:rsidP="00AF19A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2. Критерий «Обеспеченность инфраструктуры противодействия землетрясениям»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1"/>
        <w:gridCol w:w="1330"/>
        <w:gridCol w:w="1431"/>
        <w:gridCol w:w="1330"/>
        <w:gridCol w:w="1431"/>
        <w:gridCol w:w="1330"/>
        <w:gridCol w:w="1431"/>
      </w:tblGrid>
      <w:tr w:rsidR="00AF19A8" w:rsidRPr="00FC6DEB" w:rsidTr="00B821E4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Сейсмоусиление</w:t>
            </w:r>
            <w:proofErr w:type="spellEnd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Сейсмоусиление</w:t>
            </w:r>
            <w:proofErr w:type="spellEnd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детских садов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Сейсмоусиление</w:t>
            </w:r>
            <w:proofErr w:type="spellEnd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здравоохранения</w:t>
            </w:r>
          </w:p>
        </w:tc>
      </w:tr>
      <w:tr w:rsidR="00AF19A8" w:rsidRPr="00FC6DEB" w:rsidTr="00B82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A8" w:rsidRPr="00FC6DEB" w:rsidRDefault="00AF19A8" w:rsidP="00AF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Выполнено, единиц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единиц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Выполнено, единиц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единиц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Выполнено, единиц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единиц</w:t>
            </w:r>
          </w:p>
        </w:tc>
      </w:tr>
      <w:tr w:rsidR="00AF19A8" w:rsidRPr="00FC6DEB" w:rsidTr="00B821E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Кокпекты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FC6DEB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>=</w:t>
      </w:r>
      <w:r w:rsidRPr="00FC6DEB">
        <w:rPr>
          <w:rFonts w:ascii="Times New Roman" w:eastAsia="Times New Roman" w:hAnsi="Times New Roman" w:cs="Times New Roman"/>
          <w:sz w:val="26"/>
          <w:szCs w:val="26"/>
        </w:rPr>
        <w:t>0</w:t>
      </w:r>
    </w:p>
    <w:p w:rsidR="00AF19A8" w:rsidRPr="00FC6DEB" w:rsidRDefault="00AF19A8" w:rsidP="00AF19A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</w:t>
      </w:r>
      <w:r w:rsidRPr="00FC6DEB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>=0</w:t>
      </w:r>
    </w:p>
    <w:p w:rsidR="00AF19A8" w:rsidRPr="00FC6DEB" w:rsidRDefault="00AF19A8" w:rsidP="00AF19A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</w:t>
      </w:r>
      <w:r w:rsidRPr="00FC6DEB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FC6DEB">
        <w:rPr>
          <w:rFonts w:ascii="Times New Roman" w:eastAsia="Times New Roman" w:hAnsi="Times New Roman" w:cs="Times New Roman"/>
          <w:sz w:val="26"/>
          <w:szCs w:val="26"/>
          <w:lang w:val="en-US"/>
        </w:rPr>
        <w:t>=0</w:t>
      </w:r>
    </w:p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D </w:t>
      </w:r>
      <w:proofErr w:type="gramStart"/>
      <w:r w:rsidRPr="00FC6D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=(</w:t>
      </w:r>
      <w:proofErr w:type="gramEnd"/>
      <w:r w:rsidRPr="00FC6D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0+0 +0)/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= 0</w:t>
      </w:r>
    </w:p>
    <w:p w:rsidR="00AF19A8" w:rsidRPr="00FC6DEB" w:rsidRDefault="00AF19A8" w:rsidP="00AF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3. Критерий «Обеспеченность инфраструктуры противодействия пожарам в населенных пунктах, где не созданы подразделения государственной противопожарной службы»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3"/>
        <w:gridCol w:w="3753"/>
        <w:gridCol w:w="3488"/>
      </w:tblGrid>
      <w:tr w:rsidR="00AF19A8" w:rsidRPr="00FC6DEB" w:rsidTr="00B821E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Пожарные посты </w:t>
            </w:r>
          </w:p>
        </w:tc>
      </w:tr>
      <w:tr w:rsidR="00AF19A8" w:rsidRPr="00FC6DEB" w:rsidTr="00B82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A8" w:rsidRPr="00FC6DEB" w:rsidRDefault="00AF19A8" w:rsidP="00AF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(функционируют), единиц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Необходимо, единиц</w:t>
            </w:r>
          </w:p>
        </w:tc>
      </w:tr>
      <w:tr w:rsidR="00AF19A8" w:rsidRPr="00FC6DEB" w:rsidTr="00B821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</w:rPr>
              <w:t>Кокпекты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A8" w:rsidRPr="00FC6DEB" w:rsidRDefault="00AF19A8" w:rsidP="00AF19A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FC6DE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</w:tr>
    </w:tbl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Е=11/13=0,84</w:t>
      </w: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6DEB">
        <w:rPr>
          <w:rFonts w:ascii="Times New Roman" w:eastAsia="Times New Roman" w:hAnsi="Times New Roman" w:cs="Times New Roman"/>
          <w:sz w:val="26"/>
          <w:szCs w:val="26"/>
        </w:rPr>
        <w:t>Таким образом, значение целевого индикатора на 2017 год составит:</w:t>
      </w: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U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proofErr w:type="gramStart"/>
      <w:r w:rsidRPr="00FC6DE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,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kk-KZ"/>
        </w:rPr>
        <w:t>8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proofErr w:type="gramEnd"/>
      <w:r w:rsidRPr="00FC6DE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+ 0 + 0,84 = 0,56*100  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= 5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6</w:t>
      </w: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AF19A8" w:rsidRPr="00FC6DEB" w:rsidRDefault="00AF19A8" w:rsidP="00AF19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6DE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3</w:t>
      </w:r>
    </w:p>
    <w:p w:rsidR="002461B6" w:rsidRPr="00FC6DEB" w:rsidRDefault="002461B6" w:rsidP="00AF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A8" w:rsidRPr="00FC6DEB" w:rsidRDefault="00AF19A8" w:rsidP="00AF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На территории района имеются 11 искусственных гидротехнических сооружений, все искусственные гидротехнические сооружения передано приказом отдела финансов  на баланс КГКП «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Шыгыс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су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коймалары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F19A8" w:rsidRPr="00FC6DEB" w:rsidRDefault="00AF19A8" w:rsidP="00AF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Имеется ПСД на проведения текущего ремонта 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следующим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поектам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F19A8" w:rsidRPr="00FC6DEB" w:rsidRDefault="00AF19A8" w:rsidP="00AF19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Плотина пруда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Талменка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с. Преображенка на сумму 4,6 млн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енге. </w:t>
      </w:r>
    </w:p>
    <w:p w:rsidR="00AF19A8" w:rsidRPr="00FC6DEB" w:rsidRDefault="00AF19A8" w:rsidP="00AF19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Плотина водохранилища «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Бектемир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>» на сумму 18,3 млн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енге. </w:t>
      </w:r>
    </w:p>
    <w:p w:rsidR="00AF19A8" w:rsidRPr="00FC6DEB" w:rsidRDefault="00AF19A8" w:rsidP="00AF19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Плотина водохранилища «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Алтыбай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>» в 1,5 км севернее с. Белое на сумму 8,3 млн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енге. </w:t>
      </w:r>
    </w:p>
    <w:p w:rsidR="00AF19A8" w:rsidRPr="00FC6DEB" w:rsidRDefault="00AF19A8" w:rsidP="00AF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>Гидротехнические сооружения,</w:t>
      </w:r>
      <w:r w:rsidRPr="00FC6DEB">
        <w:rPr>
          <w:rFonts w:ascii="Times New Roman" w:eastAsia="Times New Roman CYR" w:hAnsi="Times New Roman" w:cs="Times New Roman"/>
          <w:sz w:val="28"/>
          <w:szCs w:val="28"/>
        </w:rPr>
        <w:t xml:space="preserve"> плотины прудов  «Каргалы», «</w:t>
      </w:r>
      <w:proofErr w:type="spellStart"/>
      <w:r w:rsidRPr="00FC6DEB">
        <w:rPr>
          <w:rFonts w:ascii="Times New Roman" w:eastAsia="Times New Roman CYR" w:hAnsi="Times New Roman" w:cs="Times New Roman"/>
          <w:sz w:val="28"/>
          <w:szCs w:val="28"/>
        </w:rPr>
        <w:t>Камысты</w:t>
      </w:r>
      <w:proofErr w:type="spellEnd"/>
      <w:r w:rsidRPr="00FC6DEB">
        <w:rPr>
          <w:rFonts w:ascii="Times New Roman" w:eastAsia="Times New Roman CYR" w:hAnsi="Times New Roman" w:cs="Times New Roman"/>
          <w:sz w:val="28"/>
          <w:szCs w:val="28"/>
        </w:rPr>
        <w:t xml:space="preserve">»,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спущены, в данный момент работают в транзитным режиме и не имеют целевое назначение в 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с чем необходимо их вывести из эксплуатации, исключить из Перечня гидротехнических сооружений ВКО.</w:t>
      </w:r>
    </w:p>
    <w:p w:rsidR="00AF19A8" w:rsidRPr="00FC6DEB" w:rsidRDefault="00AF19A8" w:rsidP="00AF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lastRenderedPageBreak/>
        <w:t>В 2016 году</w:t>
      </w:r>
      <w:proofErr w:type="gramStart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/Х "Алекс" за счет личных средств, спрямлено русла реки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Шегелек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длиной 200 метров и в с.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Ажа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 100 метров.                                                                                            ТОО «Арсенал Инвест» за счет личных средств,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берегоукреплено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на р.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Тентек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1000 метров на территории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Шугулбайского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Кокпектинского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AF19A8" w:rsidRPr="00FC6DEB" w:rsidRDefault="00AF19A8" w:rsidP="00AF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Текущий ремонт водопропускных сооружений на автодороге подъезд к селу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Тассай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участок "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Кленжыра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". Сметная стоимость 4663,0 тыс. тенге. Подрядная организация ТОО «Арсенал Инвест», что позволило увеличить уровень </w:t>
      </w:r>
      <w:proofErr w:type="spellStart"/>
      <w:r w:rsidRPr="00FC6DEB">
        <w:rPr>
          <w:rFonts w:ascii="Times New Roman" w:eastAsia="Times New Roman" w:hAnsi="Times New Roman" w:cs="Times New Roman"/>
          <w:sz w:val="28"/>
          <w:szCs w:val="28"/>
        </w:rPr>
        <w:t>обеспечности</w:t>
      </w:r>
      <w:proofErr w:type="spellEnd"/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противодействия чрезвычайным ситуациям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56,0%.</w:t>
      </w:r>
    </w:p>
    <w:p w:rsidR="00AF19A8" w:rsidRPr="00FC6DEB" w:rsidRDefault="00AF19A8" w:rsidP="00AF19A8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FC6DEB">
        <w:rPr>
          <w:rStyle w:val="FontStyle12"/>
          <w:sz w:val="28"/>
          <w:szCs w:val="28"/>
        </w:rPr>
        <w:t>Кокпектинский район находится в сейсмически активном районе силой землетрясения 7-8 баллов. Отсутствие карт сейсмического микрорайонирования населенных пунктов района не позволяет провести оценку сейсмической опасности и принятие мер по инженерной защите и снижения риска</w:t>
      </w:r>
      <w:r w:rsidRPr="00FC6DEB">
        <w:rPr>
          <w:rStyle w:val="FontStyle12"/>
          <w:noProof/>
          <w:sz w:val="28"/>
          <w:szCs w:val="28"/>
        </w:rPr>
        <w:t xml:space="preserve"> </w:t>
      </w:r>
      <w:r w:rsidRPr="00FC6DEB">
        <w:rPr>
          <w:rStyle w:val="FontStyle12"/>
          <w:sz w:val="28"/>
          <w:szCs w:val="28"/>
        </w:rPr>
        <w:t xml:space="preserve">последствий катастрофических землетрясений. </w:t>
      </w:r>
    </w:p>
    <w:p w:rsidR="00AF19A8" w:rsidRPr="00FC6DEB" w:rsidRDefault="00AF19A8" w:rsidP="00AF19A8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FC6DEB">
        <w:rPr>
          <w:rStyle w:val="FontStyle12"/>
          <w:sz w:val="28"/>
          <w:szCs w:val="28"/>
        </w:rPr>
        <w:t xml:space="preserve">Проблема обеспечения сейсмической безопасности является комплексной, требующей последовательного решения существующих проблем, прогноза возможного материального ущерба от возникновения землетрясений, а также значительного сокращения потерь путем усиления конструкций. Обследование и проведение мероприятий по инженерной защите, </w:t>
      </w:r>
      <w:proofErr w:type="spellStart"/>
      <w:r w:rsidRPr="00FC6DEB">
        <w:rPr>
          <w:rStyle w:val="FontStyle12"/>
          <w:sz w:val="28"/>
          <w:szCs w:val="28"/>
        </w:rPr>
        <w:t>сейсмоусилению</w:t>
      </w:r>
      <w:proofErr w:type="spellEnd"/>
      <w:r w:rsidRPr="00FC6DEB">
        <w:rPr>
          <w:rStyle w:val="FontStyle12"/>
          <w:sz w:val="28"/>
          <w:szCs w:val="28"/>
        </w:rPr>
        <w:t xml:space="preserve"> требует вложения значительных средств, которых в бюджете района не имеется.</w:t>
      </w:r>
    </w:p>
    <w:p w:rsidR="00AF19A8" w:rsidRPr="00FC6DEB" w:rsidRDefault="00AF19A8" w:rsidP="00AF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создание 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2-х 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>опорных пункт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FC6DEB">
        <w:rPr>
          <w:rFonts w:ascii="Times New Roman" w:eastAsia="Times New Roman" w:hAnsi="Times New Roman" w:cs="Times New Roman"/>
          <w:sz w:val="28"/>
          <w:szCs w:val="28"/>
        </w:rPr>
        <w:t xml:space="preserve"> пожаротушения</w:t>
      </w:r>
      <w:r w:rsidRPr="00FC6D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Бигашском и Шугылбайском сельских округах.</w:t>
      </w:r>
    </w:p>
    <w:p w:rsidR="00C709E1" w:rsidRPr="00FC6DEB" w:rsidRDefault="00C709E1" w:rsidP="00E75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09E1" w:rsidRPr="00FC6DEB" w:rsidRDefault="00C709E1" w:rsidP="00EB6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C6DE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Направление: 2.1.4. Инфраструктура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20. Обеспечение населения доступными и качественными услугами связи.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Плотность фиксированных линий телефонной связи на 100 жителей, ед. по плану 24,2% фактическое исполнение 34,5%.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2017 году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Кокпектинским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РУПТ проведена работа увеличению абонентов подключений к линии телефонной связи. По Кокпектинскому району имеется 10016 абонентов телефонной линии (10016/28973*100=34,6%)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Доля пользователей Интернет по плану 23,1% фактическое исполнение 12,3%.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По району имеется 3556 абонентов подключенных к интернету через телефонные линии. (3556/28973*100=12,3%)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Причина неисполнения: </w:t>
      </w:r>
      <w:r w:rsidRPr="00FC6DEB">
        <w:rPr>
          <w:rFonts w:ascii="Times New Roman" w:hAnsi="Times New Roman" w:cs="Times New Roman"/>
          <w:sz w:val="28"/>
          <w:szCs w:val="28"/>
        </w:rPr>
        <w:t xml:space="preserve">В связи с большим охватом населения района операторами сотовой связи возросла количества пользователей мобильных приложений, в связи, с чем не достигнуто данный показатель.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21. Обеспечение доступности жилья.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 Общая площадь введенных в эксплуатацию жилых зданий, кв. метр по плану 1990кв. метр фактический исполнено 1809 кв. метров.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Ввод жилья</w:t>
      </w:r>
      <w:r w:rsidRPr="00FC6DEB">
        <w:rPr>
          <w:rFonts w:ascii="Times New Roman" w:hAnsi="Times New Roman" w:cs="Times New Roman"/>
          <w:sz w:val="28"/>
          <w:szCs w:val="28"/>
        </w:rPr>
        <w:t xml:space="preserve"> в эксплуатацию за 2017 год составил 1809,0 кв. метром общей площади по сравнению с аналогичным периодом 2016 года темп роста составил 112,4% (2016г – 1609 кв.м).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Ввод жилья выполнялся за счет средств индивидуально-жилищного строительства.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Доля района в областном объеме ввода жилья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b/>
          <w:sz w:val="28"/>
          <w:szCs w:val="28"/>
        </w:rPr>
        <w:t>составляет – 0,5 %.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Цель 22. Повышение уровня развития инфраструктуры автодорожной отрасли, </w:t>
      </w:r>
      <w:r w:rsidRPr="00FC6DEB">
        <w:rPr>
          <w:rFonts w:ascii="Times New Roman" w:hAnsi="Times New Roman" w:cs="Times New Roman"/>
          <w:b/>
          <w:bCs/>
          <w:sz w:val="28"/>
          <w:szCs w:val="28"/>
        </w:rPr>
        <w:t>обеспечение доступными транспортными услугами.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 Доля автомобильных дорог местного значения находятся в хорошем и удовлетворительном состоянии по плану 69,6%, фактически исполнено 72,4%.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целях повышения уровня развития инфраструктуры автодорожной отрасли, восстановления и совершенствования транспортной инфраструктуры и обеспечения безопасности автотранспортных процессов были проведены определенные работы.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Дороги районного значения составляет 470,7 км из них асфальтобетонным покрытием 23 км, черногравийным покрытием 123,6, гравийно-щебеночным покрытием 307,6 км, грунтовым покрытием 16,5 км. Из них в хорошем состоянии 53 км, в удовлетворительном состоянии 287,7 км, и в не удовлетворительном состоянии 130 км. Дороги местного значения соединяют 56 населенных пунктов.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За счет средств местного бюджета в 2017 году по содержанию и текущему ремонту автомобильных дорог местного значения проведены работы на сумму 197339,9 тыс. тенге.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DEB">
        <w:rPr>
          <w:rFonts w:ascii="Times New Roman" w:hAnsi="Times New Roman" w:cs="Times New Roman"/>
          <w:sz w:val="28"/>
          <w:szCs w:val="28"/>
        </w:rPr>
        <w:t xml:space="preserve">По результатам осеннего осмотра 2017 года уровень дорог находящиеся в хорошем и удовлетворительном состояний составляет 340,7 км. </w:t>
      </w:r>
      <w:proofErr w:type="gramEnd"/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(340,7/470,7*100)= 72,4 %.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2. Доля неохваченных пассажирским автотранспортным сообщением населенных пунктов по плану 30 %, фактически исполнено 38,5%.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 2017 году пассажирским транспортом внутрирайонных, областных и междугородних маршрутов пассажирским автотранспортным сообщением были охвачены 32 населенных пунктов или 61,5 %, а неохваченных 20 населенных пункта или 38,5%. На организацию и осуществлению регулярных внутрирайонных автомобильных перевозок пассажиров выплачена дотация на сумму 500,0 тыс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енге. Функционирует внутрирайонный маршрут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Кокпекты-Самарское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. Перевозчиком маршрута является ИП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Кабылбаев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Нуржакып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Style w:val="ac"/>
          <w:rFonts w:ascii="Times New Roman" w:eastAsia="Calibri" w:hAnsi="Times New Roman" w:cs="Times New Roman"/>
          <w:b/>
          <w:i w:val="0"/>
          <w:sz w:val="28"/>
          <w:szCs w:val="28"/>
        </w:rPr>
        <w:lastRenderedPageBreak/>
        <w:t>Цель 23. Обеспечение населения качественными коммунальными услугами</w:t>
      </w:r>
      <w:r w:rsidRPr="00FC6DEB">
        <w:rPr>
          <w:rFonts w:ascii="Times New Roman" w:hAnsi="Times New Roman" w:cs="Times New Roman"/>
          <w:b/>
          <w:sz w:val="28"/>
          <w:szCs w:val="28"/>
        </w:rPr>
        <w:t>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1.</w:t>
      </w:r>
      <w:r w:rsidRPr="00FC6DEB">
        <w:rPr>
          <w:rFonts w:ascii="Times New Roman" w:hAnsi="Times New Roman" w:cs="Times New Roman"/>
          <w:sz w:val="28"/>
          <w:szCs w:val="28"/>
        </w:rPr>
        <w:t xml:space="preserve"> 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Снижение доли объектов кондоминиума, требующих капитального ремонта по плану 34%, фактическое исполнение 0%.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По району объектов кондоминиума не зарегистрировано.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Акиматами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сельских округов совместно с отделом проводится разъяснительная работа по созданию кондоминиума.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2. Доступ сельских населенных пунктов к централизованному водоснабжению по плану 26,8% фактическое исполнение 23,1%.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Всего по состоянию на 31.12.2017 года на территории Кокпектинского района находится 52 населенных пунктов, из них в 12-ти населенных пунктах жители используют воду из централизованных водопроводов. (12/52*100)=23,1%.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Доступ сельских населенных пунктов к централизованному водоснабжению составляет 23,1%.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3. Доступ сельских населенных пунктов к централизованному водоотведению по плану 5,4%, фактическое исполнение 16,7%.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бесперебойного и стабильного функционирования систем водоотведения в районе в селе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КГП на ПХВ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 в 2014 году приняты в эксплуатацию канализационные сети и сооружения протяженностью 11,8 км. Канализационные сети и сооружения протяженностью </w:t>
      </w:r>
      <w:smartTag w:uri="urn:schemas-microsoft-com:office:smarttags" w:element="metricconverter">
        <w:smartTagPr>
          <w:attr w:name="ProductID" w:val="16,0 км"/>
        </w:smartTagPr>
        <w:r w:rsidRPr="00FC6DEB">
          <w:rPr>
            <w:rFonts w:ascii="Times New Roman" w:hAnsi="Times New Roman" w:cs="Times New Roman"/>
            <w:sz w:val="28"/>
            <w:szCs w:val="28"/>
          </w:rPr>
          <w:t>16,0 км</w:t>
        </w:r>
      </w:smartTag>
      <w:r w:rsidRPr="00FC6DEB">
        <w:rPr>
          <w:rFonts w:ascii="Times New Roman" w:hAnsi="Times New Roman" w:cs="Times New Roman"/>
          <w:sz w:val="28"/>
          <w:szCs w:val="28"/>
        </w:rPr>
        <w:t>. в с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>амарское обслуживаются Самарским КГП на ПХВ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Всего по состоянию на 31.12.2017 года на территории Кокпектинского района находится 52 населенных пунктов, из них доступ к услугам централизованного водоотведения имеют 2 населенных пункта в селах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и Самарское, что составляет 16,7%. </w:t>
      </w:r>
      <w:r w:rsidRPr="00FC6DEB">
        <w:rPr>
          <w:rFonts w:ascii="Times New Roman" w:hAnsi="Times New Roman" w:cs="Times New Roman"/>
          <w:b/>
          <w:sz w:val="28"/>
          <w:szCs w:val="28"/>
        </w:rPr>
        <w:t>(2/12*100)=16,7%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24. Совершенствование системы сбора, переработки и утилизации твердых бытовых отходов.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4. Доля утилизации твердых бытовых отходов к их образованию по плану 0, фактическое исполнение 0.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5. Охват населения района услугами по сбору и транспортировке отходов по плану 32%, фактическое исполнение 41,7%.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районе по услугами по сбору и транспортировке отходов охвачены два села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 12078 человек силами двух КГП на ПХВ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». (12078/28973*100=41,7%).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5. Доля объектов размещения твердых бытовых отходов, соответствующих экологическим требованиям и санитарным правилам (от общего количества мест захоронения) плану 0,4%, фактическое исполнение 3,9%. 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lastRenderedPageBreak/>
        <w:t xml:space="preserve">По району полигоны соответствующие экологическим требованиям и санитарным правилам имеется в двух селах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Кокпекты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и Самарское что составляет 3,9%.</w:t>
      </w:r>
    </w:p>
    <w:p w:rsidR="003E308C" w:rsidRPr="00FC6DEB" w:rsidRDefault="003E308C" w:rsidP="003E308C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FC6DEB">
        <w:rPr>
          <w:rFonts w:ascii="Times New Roman" w:hAnsi="Times New Roman" w:cs="Times New Roman"/>
          <w:b/>
          <w:sz w:val="28"/>
          <w:u w:val="single"/>
          <w:lang w:val="kk-KZ"/>
        </w:rPr>
        <w:t>Направление: 2.1.5 Экология и земельные ресурсы</w:t>
      </w: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Цель 25. Вовлечение в сельскохозяйственный оборот земель сельскохозяйственного назначения.</w:t>
      </w: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1. Увеличение доли вовлеченных в сельскохозяйственный оборот земель </w:t>
      </w:r>
      <w:proofErr w:type="spellStart"/>
      <w:r w:rsidRPr="00FC6DEB">
        <w:rPr>
          <w:rFonts w:ascii="Times New Roman" w:hAnsi="Times New Roman" w:cs="Times New Roman"/>
          <w:b/>
          <w:sz w:val="28"/>
          <w:szCs w:val="28"/>
        </w:rPr>
        <w:t>сельхознаначения</w:t>
      </w:r>
      <w:proofErr w:type="spell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, тысяч га план в % </w:t>
      </w:r>
      <w:r w:rsidR="006D1206" w:rsidRPr="00FC6DEB">
        <w:rPr>
          <w:rFonts w:ascii="Times New Roman" w:hAnsi="Times New Roman" w:cs="Times New Roman"/>
          <w:b/>
          <w:sz w:val="28"/>
          <w:szCs w:val="28"/>
        </w:rPr>
        <w:t>13,2</w:t>
      </w:r>
      <w:r w:rsidRPr="00FC6DEB">
        <w:rPr>
          <w:rFonts w:ascii="Times New Roman" w:hAnsi="Times New Roman" w:cs="Times New Roman"/>
          <w:b/>
          <w:sz w:val="28"/>
          <w:szCs w:val="28"/>
        </w:rPr>
        <w:t xml:space="preserve"> факт </w:t>
      </w:r>
      <w:r w:rsidR="00086444" w:rsidRPr="00FC6DEB">
        <w:rPr>
          <w:rFonts w:ascii="Times New Roman" w:hAnsi="Times New Roman" w:cs="Times New Roman"/>
          <w:b/>
          <w:sz w:val="28"/>
          <w:szCs w:val="28"/>
        </w:rPr>
        <w:t>13,2</w:t>
      </w:r>
      <w:r w:rsidRPr="00FC6DEB">
        <w:rPr>
          <w:rFonts w:ascii="Times New Roman" w:hAnsi="Times New Roman" w:cs="Times New Roman"/>
          <w:b/>
          <w:sz w:val="28"/>
          <w:szCs w:val="28"/>
        </w:rPr>
        <w:t>%.</w:t>
      </w: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2. Доля севооборотов в составе пахотных земель (полевой севооборот), тысяч га, в % план 42,3 факт </w:t>
      </w:r>
      <w:r w:rsidR="00086444" w:rsidRPr="00FC6DEB">
        <w:rPr>
          <w:rFonts w:ascii="Times New Roman" w:hAnsi="Times New Roman" w:cs="Times New Roman"/>
          <w:b/>
          <w:sz w:val="28"/>
          <w:szCs w:val="28"/>
        </w:rPr>
        <w:t>42,3</w:t>
      </w:r>
      <w:r w:rsidRPr="00FC6DEB">
        <w:rPr>
          <w:rFonts w:ascii="Times New Roman" w:hAnsi="Times New Roman" w:cs="Times New Roman"/>
          <w:b/>
          <w:sz w:val="28"/>
          <w:szCs w:val="28"/>
        </w:rPr>
        <w:t>%.</w:t>
      </w:r>
    </w:p>
    <w:p w:rsidR="008E5BCD" w:rsidRPr="00FC6DEB" w:rsidRDefault="008E5BCD" w:rsidP="008E5BCD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3. Доля </w:t>
      </w:r>
      <w:proofErr w:type="spellStart"/>
      <w:r w:rsidRPr="00FC6DEB">
        <w:rPr>
          <w:rFonts w:ascii="Times New Roman" w:hAnsi="Times New Roman" w:cs="Times New Roman"/>
          <w:b/>
          <w:sz w:val="28"/>
          <w:szCs w:val="28"/>
        </w:rPr>
        <w:t>пастбищеоборота</w:t>
      </w:r>
      <w:proofErr w:type="spell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 в составе естественных пастбищных угодий (кормовой севоо</w:t>
      </w:r>
      <w:r w:rsidR="00086444" w:rsidRPr="00FC6DEB">
        <w:rPr>
          <w:rFonts w:ascii="Times New Roman" w:hAnsi="Times New Roman" w:cs="Times New Roman"/>
          <w:b/>
          <w:sz w:val="28"/>
          <w:szCs w:val="28"/>
        </w:rPr>
        <w:t>борот), тысяч га, в % план 2,9% 2</w:t>
      </w:r>
      <w:r w:rsidRPr="00FC6DEB">
        <w:rPr>
          <w:rFonts w:ascii="Times New Roman" w:hAnsi="Times New Roman" w:cs="Times New Roman"/>
          <w:b/>
          <w:sz w:val="28"/>
          <w:szCs w:val="28"/>
        </w:rPr>
        <w:t>,9%</w:t>
      </w:r>
      <w:r w:rsidR="006C1DEB" w:rsidRPr="00FC6DEB">
        <w:rPr>
          <w:rFonts w:ascii="Times New Roman" w:hAnsi="Times New Roman" w:cs="Times New Roman"/>
          <w:b/>
          <w:sz w:val="28"/>
          <w:szCs w:val="28"/>
        </w:rPr>
        <w:t>.</w:t>
      </w:r>
    </w:p>
    <w:p w:rsidR="00970B8E" w:rsidRPr="00FC6DEB" w:rsidRDefault="00970B8E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F9" w:rsidRPr="00FC6DEB" w:rsidRDefault="004E2BF2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FC6DEB">
        <w:rPr>
          <w:rFonts w:ascii="Times New Roman" w:hAnsi="Times New Roman" w:cs="Times New Roman"/>
          <w:b/>
          <w:sz w:val="28"/>
          <w:u w:val="single"/>
          <w:lang w:val="kk-KZ"/>
        </w:rPr>
        <w:t>Направление: 2.1.6. Государственные услуги</w:t>
      </w:r>
    </w:p>
    <w:p w:rsidR="00BD4BF9" w:rsidRPr="00FC6DEB" w:rsidRDefault="00BD4BF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CF59CA" w:rsidRPr="00FC6DEB" w:rsidRDefault="004E2BF2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lang w:val="kk-KZ"/>
        </w:rPr>
        <w:t xml:space="preserve">Цель 26. Повышение доступности государственных услуг для граждан и организаций.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C6DEB">
        <w:rPr>
          <w:rFonts w:ascii="Times New Roman" w:hAnsi="Times New Roman" w:cs="Times New Roman"/>
          <w:b/>
          <w:sz w:val="28"/>
          <w:lang w:val="kk-KZ"/>
        </w:rPr>
        <w:t>1. Повышение уровня удовлетворенности качеством оказания государственных услуг оказываемых местными исполнительными органами план – 85,0% факт 87,0%.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Согласно Реестру государственных услуг в Кокпектинском районе местными исполнительными органами оказываются 96 вида государственных услуг.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За 2017 год местными исполнительными органами района оказано 43652 государственных услуг.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В том числе по видам услуг: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• Количество государственных услуг, оказанных в самом государственном органе (подведомственной организации) в бумажной форме – 2763.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• Количество государственных услуг, оказанных в государственном органе (подведомственной организации) в бумажной форме, но которые могли быть оказаны через веб-портал «электронное правительство» и (или) Госкорпорацию – 34910.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• Количество государственных услуг оказанных через Государственную корпорацию «Правительство для граждан» – 5457 услуг.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• Количество государственных услуг, оказанных в электронном виде через портал «Электронного Правительства» – 522 услуг.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За 2017 год зарегистрировано 35 отказа в оказании государственной услуги,  все они обоснованные (копия подтверждающего документа имеется).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Жалоб на качество оказанных государственных услуг, количество нарушений сроков рассмотрения жалоб лиц на качество оказанных государственных услуг от физических и юридических лиц не имеется.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>Количество проведенных разъяснительных мероприятий по повышению качества оказания государственных услуг - 203, охват населения разъяснительными мероприятиями по повышению качества оказания государственных услуг - 3452.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На контроле и исполнении стоят основные задачи по популяризации информированности населения об электронных услугах и </w:t>
      </w:r>
      <w:r w:rsidRPr="00FC6DEB">
        <w:rPr>
          <w:rFonts w:ascii="Times New Roman" w:hAnsi="Times New Roman" w:cs="Times New Roman"/>
          <w:b/>
          <w:sz w:val="28"/>
          <w:szCs w:val="28"/>
        </w:rPr>
        <w:t>по увеличению доли пользователей государственных услуг, оказываемых через портал «электронного правительства»</w:t>
      </w:r>
      <w:r w:rsidRPr="00FC6DEB">
        <w:rPr>
          <w:rFonts w:ascii="Times New Roman" w:hAnsi="Times New Roman" w:cs="Times New Roman"/>
          <w:sz w:val="28"/>
          <w:szCs w:val="28"/>
        </w:rPr>
        <w:t xml:space="preserve">, увеличение видов государственных услуг, оказываемых </w:t>
      </w:r>
      <w:r w:rsidRPr="00FC6DEB">
        <w:rPr>
          <w:rFonts w:ascii="Times New Roman" w:hAnsi="Times New Roman" w:cs="Times New Roman"/>
          <w:b/>
          <w:sz w:val="28"/>
          <w:szCs w:val="28"/>
        </w:rPr>
        <w:t>через Государственную корпорацию</w:t>
      </w:r>
      <w:r w:rsidRPr="00FC6DEB">
        <w:rPr>
          <w:rFonts w:ascii="Times New Roman" w:hAnsi="Times New Roman" w:cs="Times New Roman"/>
          <w:sz w:val="28"/>
          <w:szCs w:val="28"/>
        </w:rPr>
        <w:t xml:space="preserve"> «Правительство для граждан».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С этой целью во всех сельских округах и самостоятельных отделах оказывающие государственные услуги организованы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Уголоки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самообслуживания», которые представляет собой следующее: в доступном месте здания имеется  компьютер с выходом в Интернет и принтером, а также закреплены сотрудники, которые будет оказывать помощь гражданам в получении электронных услуг. Принятые меры исключают необходимость выезда 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 xml:space="preserve"> в районный центр, тем самым повышая доступность государственных услуг.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6DEB">
        <w:rPr>
          <w:rFonts w:ascii="Times New Roman" w:hAnsi="Times New Roman" w:cs="Times New Roman"/>
          <w:sz w:val="28"/>
          <w:szCs w:val="28"/>
          <w:lang w:val="kk-KZ"/>
        </w:rPr>
        <w:t xml:space="preserve">Для получения электронных услуг в 7-ми </w:t>
      </w:r>
      <w:r w:rsidRPr="00FC6D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библиотеках организованы уголки самообслуживания. На 2018 год запланировано подключение к сети  Интернет 10 сельских библиотек.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целом в каждом самостоятельном отделе и в аппаратах акимов сельских округов созданы условия для качественного оказания государственных услуг. </w:t>
      </w:r>
      <w:proofErr w:type="gramStart"/>
      <w:r w:rsidRPr="00FC6D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Имеются пандусы для людей с ограниченными возможностями, кнопки вызова, баннера, информационные стенды с перечнем оказываемых государственных услуг (стандарты, регламенты, паспорта государственных услуг, ФИО и номера телефонов закреплённых ответственных государственных служащих, приемных и «Call-центра» по обращениям и консультациям граждан по вопросу оказания государственных услуг), места ожидания, столы для заполнения документов, образцы заявлений для оказания государственных услуг, </w:t>
      </w:r>
      <w:r w:rsidRPr="00FC6DEB">
        <w:rPr>
          <w:rFonts w:ascii="Times New Roman" w:hAnsi="Times New Roman" w:cs="Times New Roman"/>
          <w:sz w:val="28"/>
          <w:szCs w:val="28"/>
        </w:rPr>
        <w:t>канцелярские принадлежности.</w:t>
      </w:r>
      <w:proofErr w:type="gramEnd"/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6D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 своевременное и качественное предоставление государственных услуг населению в каждом самостоятельном отделе и в аппаратах акимов сельских округов приказом руководителей отделов и распоряжениями акимов сельских округов закреплены ответственные государственные служащие. Во время отсутствия основного служащего (отпуск, по больничному листу, служебная командировка) предоставление своевременных и качественных государственных услуг возложено на </w:t>
      </w:r>
      <w:proofErr w:type="spellStart"/>
      <w:r w:rsidRPr="00FC6DEB">
        <w:rPr>
          <w:rStyle w:val="a5"/>
          <w:rFonts w:ascii="Times New Roman" w:hAnsi="Times New Roman" w:cs="Times New Roman"/>
          <w:b w:val="0"/>
          <w:sz w:val="28"/>
          <w:szCs w:val="28"/>
        </w:rPr>
        <w:t>взаимозаменяющее</w:t>
      </w:r>
      <w:proofErr w:type="spellEnd"/>
      <w:r w:rsidRPr="00FC6D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лицо, назначенное приказом руководителя отдела и распоряжением акима сельского округа. Ответственные специалисты обеспечены необходимой современной компьютерной техникой. 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C6DEB">
        <w:rPr>
          <w:rStyle w:val="a5"/>
          <w:rFonts w:ascii="Times New Roman" w:hAnsi="Times New Roman" w:cs="Times New Roman"/>
          <w:sz w:val="28"/>
          <w:szCs w:val="28"/>
        </w:rPr>
        <w:lastRenderedPageBreak/>
        <w:t>2. Доля электронного документооборота от общего документооборота план 74,0% факт 95,2%.</w:t>
      </w:r>
    </w:p>
    <w:p w:rsidR="00CF59CA" w:rsidRPr="00FC6DEB" w:rsidRDefault="00CF59CA" w:rsidP="00CF59CA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>Внедрена единая система электронного документооборота (далее - ЕСЕДО) во всех самостоятельных отделах, где установлено программное обеспечение компании IBM «</w:t>
      </w:r>
      <w:proofErr w:type="spellStart"/>
      <w:r w:rsidRPr="00FC6DEB">
        <w:rPr>
          <w:rFonts w:ascii="Times New Roman" w:hAnsi="Times New Roman" w:cs="Times New Roman"/>
          <w:sz w:val="28"/>
          <w:szCs w:val="28"/>
        </w:rPr>
        <w:t>LotusNotes</w:t>
      </w:r>
      <w:proofErr w:type="spellEnd"/>
      <w:r w:rsidRPr="00FC6DEB">
        <w:rPr>
          <w:rFonts w:ascii="Times New Roman" w:hAnsi="Times New Roman" w:cs="Times New Roman"/>
          <w:sz w:val="28"/>
          <w:szCs w:val="28"/>
        </w:rPr>
        <w:t>».</w:t>
      </w:r>
    </w:p>
    <w:p w:rsidR="00BD4BF9" w:rsidRPr="00FC6DEB" w:rsidRDefault="00CF59CA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EB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gramStart"/>
      <w:r w:rsidRPr="00FC6DEB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FC6DEB">
        <w:rPr>
          <w:rFonts w:ascii="Times New Roman" w:hAnsi="Times New Roman" w:cs="Times New Roman"/>
          <w:sz w:val="28"/>
          <w:szCs w:val="28"/>
        </w:rPr>
        <w:t xml:space="preserve"> единой системой электронного документооборота аппарат акима района и 9 самостоятельных отделов. Вся входящая корреспонденция регистрируется и рассылается в системе ЕСЭДО. За 2017 года общий документооборот составил 10364 документов, из них оборот документов в бумажном виде 497 (4,8 %) в электронном виде 9867 (95,2 %).</w:t>
      </w:r>
      <w:r w:rsidRPr="00FC6DEB">
        <w:rPr>
          <w:sz w:val="28"/>
          <w:szCs w:val="28"/>
        </w:rPr>
        <w:t xml:space="preserve"> </w:t>
      </w:r>
    </w:p>
    <w:p w:rsidR="00CF59CA" w:rsidRPr="00FC6DEB" w:rsidRDefault="00CF59CA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Заместитель акима </w:t>
      </w: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>Кокпектинского района</w:t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  <w:t>Акимова А.Ж.</w:t>
      </w:r>
    </w:p>
    <w:p w:rsidR="00BD4BF9" w:rsidRPr="00FC6DEB" w:rsidRDefault="00BD4BF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</w:t>
      </w: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EB">
        <w:rPr>
          <w:rFonts w:ascii="Times New Roman" w:hAnsi="Times New Roman" w:cs="Times New Roman"/>
          <w:b/>
          <w:sz w:val="28"/>
          <w:szCs w:val="28"/>
        </w:rPr>
        <w:t xml:space="preserve">экономики и финансов </w:t>
      </w: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DEB">
        <w:rPr>
          <w:rFonts w:ascii="Times New Roman" w:hAnsi="Times New Roman" w:cs="Times New Roman"/>
          <w:b/>
          <w:sz w:val="28"/>
          <w:szCs w:val="28"/>
        </w:rPr>
        <w:t>Кокпектинского</w:t>
      </w:r>
      <w:proofErr w:type="spell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</w:r>
      <w:r w:rsidRPr="00FC6DE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F502A5" w:rsidRPr="00FC6DEB">
        <w:rPr>
          <w:rFonts w:ascii="Times New Roman" w:hAnsi="Times New Roman" w:cs="Times New Roman"/>
          <w:b/>
          <w:sz w:val="28"/>
          <w:szCs w:val="28"/>
        </w:rPr>
        <w:t>Таскайрат</w:t>
      </w:r>
      <w:r w:rsidRPr="00FC6DEB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Pr="00FC6D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502A5" w:rsidRPr="00FC6DEB">
        <w:rPr>
          <w:rFonts w:ascii="Times New Roman" w:hAnsi="Times New Roman" w:cs="Times New Roman"/>
          <w:b/>
          <w:sz w:val="28"/>
          <w:szCs w:val="28"/>
        </w:rPr>
        <w:t>С.</w:t>
      </w:r>
    </w:p>
    <w:p w:rsidR="00373F6D" w:rsidRPr="00FC6DEB" w:rsidRDefault="00373F6D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4BF9" w:rsidRPr="00FC6DEB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C6DEB">
        <w:rPr>
          <w:rFonts w:ascii="Times New Roman" w:hAnsi="Times New Roman" w:cs="Times New Roman"/>
          <w:szCs w:val="28"/>
        </w:rPr>
        <w:t xml:space="preserve">Исп. </w:t>
      </w:r>
      <w:proofErr w:type="spellStart"/>
      <w:r w:rsidRPr="00FC6DEB">
        <w:rPr>
          <w:rFonts w:ascii="Times New Roman" w:hAnsi="Times New Roman" w:cs="Times New Roman"/>
          <w:szCs w:val="28"/>
        </w:rPr>
        <w:t>А.Макенов</w:t>
      </w:r>
      <w:proofErr w:type="spellEnd"/>
    </w:p>
    <w:p w:rsidR="00125E19" w:rsidRPr="00125E19" w:rsidRDefault="00125E19" w:rsidP="00BD4BF9">
      <w:pPr>
        <w:pBdr>
          <w:bottom w:val="single" w:sz="4" w:space="29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0B81">
        <w:rPr>
          <w:rFonts w:ascii="Times New Roman" w:hAnsi="Times New Roman" w:cs="Times New Roman"/>
          <w:szCs w:val="28"/>
        </w:rPr>
        <w:t>Тел. 2-10-81</w:t>
      </w:r>
    </w:p>
    <w:sectPr w:rsidR="00125E19" w:rsidRPr="00125E19" w:rsidSect="004C51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1C6"/>
    <w:multiLevelType w:val="hybridMultilevel"/>
    <w:tmpl w:val="B7F85274"/>
    <w:lvl w:ilvl="0" w:tplc="F938643C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5E67FD"/>
    <w:multiLevelType w:val="hybridMultilevel"/>
    <w:tmpl w:val="F4A4D8C4"/>
    <w:lvl w:ilvl="0" w:tplc="A7829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D707F"/>
    <w:multiLevelType w:val="hybridMultilevel"/>
    <w:tmpl w:val="034CBB0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6579A0"/>
    <w:multiLevelType w:val="hybridMultilevel"/>
    <w:tmpl w:val="85A47ABE"/>
    <w:lvl w:ilvl="0" w:tplc="FB847C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AC398D"/>
    <w:multiLevelType w:val="hybridMultilevel"/>
    <w:tmpl w:val="85A47ABE"/>
    <w:lvl w:ilvl="0" w:tplc="FB847C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D4047D"/>
    <w:multiLevelType w:val="hybridMultilevel"/>
    <w:tmpl w:val="F3CC9B38"/>
    <w:lvl w:ilvl="0" w:tplc="3C54B08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67E68"/>
    <w:multiLevelType w:val="hybridMultilevel"/>
    <w:tmpl w:val="D32830AC"/>
    <w:lvl w:ilvl="0" w:tplc="FFB08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604A2"/>
    <w:multiLevelType w:val="hybridMultilevel"/>
    <w:tmpl w:val="EC8E981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C562C4"/>
    <w:multiLevelType w:val="hybridMultilevel"/>
    <w:tmpl w:val="76421C4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926F51"/>
    <w:multiLevelType w:val="hybridMultilevel"/>
    <w:tmpl w:val="72B05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1AC"/>
    <w:rsid w:val="000104CD"/>
    <w:rsid w:val="0001621D"/>
    <w:rsid w:val="00030829"/>
    <w:rsid w:val="00043253"/>
    <w:rsid w:val="00054E57"/>
    <w:rsid w:val="000613E5"/>
    <w:rsid w:val="00083FCE"/>
    <w:rsid w:val="00084F70"/>
    <w:rsid w:val="00086444"/>
    <w:rsid w:val="00090324"/>
    <w:rsid w:val="000A4B5D"/>
    <w:rsid w:val="000D0430"/>
    <w:rsid w:val="000D7705"/>
    <w:rsid w:val="000F2D7F"/>
    <w:rsid w:val="00113D74"/>
    <w:rsid w:val="001203A7"/>
    <w:rsid w:val="00122958"/>
    <w:rsid w:val="00125E19"/>
    <w:rsid w:val="00130464"/>
    <w:rsid w:val="0013738C"/>
    <w:rsid w:val="00146D90"/>
    <w:rsid w:val="00161715"/>
    <w:rsid w:val="001657F1"/>
    <w:rsid w:val="00167283"/>
    <w:rsid w:val="001677BB"/>
    <w:rsid w:val="00183312"/>
    <w:rsid w:val="00186106"/>
    <w:rsid w:val="001B2A7E"/>
    <w:rsid w:val="001C2B4E"/>
    <w:rsid w:val="001D148D"/>
    <w:rsid w:val="001D1569"/>
    <w:rsid w:val="001E2A95"/>
    <w:rsid w:val="001F557A"/>
    <w:rsid w:val="002170F2"/>
    <w:rsid w:val="00220F9A"/>
    <w:rsid w:val="00222A59"/>
    <w:rsid w:val="0022343B"/>
    <w:rsid w:val="00237A04"/>
    <w:rsid w:val="002461B6"/>
    <w:rsid w:val="00247FA9"/>
    <w:rsid w:val="0025272F"/>
    <w:rsid w:val="00252EBE"/>
    <w:rsid w:val="00260B81"/>
    <w:rsid w:val="0026356F"/>
    <w:rsid w:val="0027030B"/>
    <w:rsid w:val="00280E2E"/>
    <w:rsid w:val="002820DA"/>
    <w:rsid w:val="00290E71"/>
    <w:rsid w:val="0029150B"/>
    <w:rsid w:val="002D37EA"/>
    <w:rsid w:val="002F5DC2"/>
    <w:rsid w:val="002F65C6"/>
    <w:rsid w:val="00301E70"/>
    <w:rsid w:val="00305D87"/>
    <w:rsid w:val="003246EF"/>
    <w:rsid w:val="00326F68"/>
    <w:rsid w:val="00330B0C"/>
    <w:rsid w:val="00333895"/>
    <w:rsid w:val="00340F96"/>
    <w:rsid w:val="00352995"/>
    <w:rsid w:val="0035455D"/>
    <w:rsid w:val="003577C0"/>
    <w:rsid w:val="00370F18"/>
    <w:rsid w:val="003711B2"/>
    <w:rsid w:val="00373F6D"/>
    <w:rsid w:val="003777AE"/>
    <w:rsid w:val="00387E22"/>
    <w:rsid w:val="00392DDA"/>
    <w:rsid w:val="003A57E1"/>
    <w:rsid w:val="003C1355"/>
    <w:rsid w:val="003C1AE0"/>
    <w:rsid w:val="003D20D9"/>
    <w:rsid w:val="003E308C"/>
    <w:rsid w:val="003F2295"/>
    <w:rsid w:val="003F55A8"/>
    <w:rsid w:val="003F70EA"/>
    <w:rsid w:val="004000C1"/>
    <w:rsid w:val="00405BE3"/>
    <w:rsid w:val="00426D01"/>
    <w:rsid w:val="004361AC"/>
    <w:rsid w:val="00453406"/>
    <w:rsid w:val="00465EF2"/>
    <w:rsid w:val="00473593"/>
    <w:rsid w:val="004772B5"/>
    <w:rsid w:val="004802EA"/>
    <w:rsid w:val="00491060"/>
    <w:rsid w:val="00496E12"/>
    <w:rsid w:val="004C51C0"/>
    <w:rsid w:val="004E2BF2"/>
    <w:rsid w:val="004F2C25"/>
    <w:rsid w:val="004F4014"/>
    <w:rsid w:val="005028A1"/>
    <w:rsid w:val="00525225"/>
    <w:rsid w:val="00533299"/>
    <w:rsid w:val="00533E2A"/>
    <w:rsid w:val="00535C73"/>
    <w:rsid w:val="00541943"/>
    <w:rsid w:val="00552880"/>
    <w:rsid w:val="00572CDF"/>
    <w:rsid w:val="00596368"/>
    <w:rsid w:val="0059733C"/>
    <w:rsid w:val="005A5D98"/>
    <w:rsid w:val="005B3E25"/>
    <w:rsid w:val="005C4F0B"/>
    <w:rsid w:val="005E2490"/>
    <w:rsid w:val="005E532F"/>
    <w:rsid w:val="005E5428"/>
    <w:rsid w:val="00600535"/>
    <w:rsid w:val="00605D4B"/>
    <w:rsid w:val="00625FD8"/>
    <w:rsid w:val="006310AD"/>
    <w:rsid w:val="00632409"/>
    <w:rsid w:val="00641339"/>
    <w:rsid w:val="006455A3"/>
    <w:rsid w:val="00651247"/>
    <w:rsid w:val="0065677D"/>
    <w:rsid w:val="00661A50"/>
    <w:rsid w:val="0067293F"/>
    <w:rsid w:val="00684E60"/>
    <w:rsid w:val="00693CDB"/>
    <w:rsid w:val="006C1DEB"/>
    <w:rsid w:val="006C74EA"/>
    <w:rsid w:val="006D1206"/>
    <w:rsid w:val="006D45EE"/>
    <w:rsid w:val="006E632E"/>
    <w:rsid w:val="006E6402"/>
    <w:rsid w:val="0070078C"/>
    <w:rsid w:val="0071754F"/>
    <w:rsid w:val="007261EE"/>
    <w:rsid w:val="00741885"/>
    <w:rsid w:val="0074469C"/>
    <w:rsid w:val="00751CE5"/>
    <w:rsid w:val="007528E1"/>
    <w:rsid w:val="00771CDC"/>
    <w:rsid w:val="00772A1A"/>
    <w:rsid w:val="00774D1D"/>
    <w:rsid w:val="00790165"/>
    <w:rsid w:val="007B1BB2"/>
    <w:rsid w:val="007F6D92"/>
    <w:rsid w:val="008163ED"/>
    <w:rsid w:val="0083033F"/>
    <w:rsid w:val="0084587A"/>
    <w:rsid w:val="008539D0"/>
    <w:rsid w:val="00854DB2"/>
    <w:rsid w:val="00881311"/>
    <w:rsid w:val="0088140F"/>
    <w:rsid w:val="00884F2F"/>
    <w:rsid w:val="0089255D"/>
    <w:rsid w:val="008974FC"/>
    <w:rsid w:val="008A38FF"/>
    <w:rsid w:val="008B0321"/>
    <w:rsid w:val="008C158C"/>
    <w:rsid w:val="008C346A"/>
    <w:rsid w:val="008C6874"/>
    <w:rsid w:val="008D6649"/>
    <w:rsid w:val="008E00A3"/>
    <w:rsid w:val="008E332B"/>
    <w:rsid w:val="008E5BCD"/>
    <w:rsid w:val="008E5E35"/>
    <w:rsid w:val="008F121B"/>
    <w:rsid w:val="008F1C6E"/>
    <w:rsid w:val="00927405"/>
    <w:rsid w:val="0093351A"/>
    <w:rsid w:val="00934332"/>
    <w:rsid w:val="00935FE5"/>
    <w:rsid w:val="00944524"/>
    <w:rsid w:val="0095670E"/>
    <w:rsid w:val="00966BD7"/>
    <w:rsid w:val="00970B8E"/>
    <w:rsid w:val="009857CD"/>
    <w:rsid w:val="009B2401"/>
    <w:rsid w:val="009B7A36"/>
    <w:rsid w:val="009C18A5"/>
    <w:rsid w:val="009E18CD"/>
    <w:rsid w:val="009E3C3C"/>
    <w:rsid w:val="009E4E75"/>
    <w:rsid w:val="009F0844"/>
    <w:rsid w:val="009F3149"/>
    <w:rsid w:val="009F6D0E"/>
    <w:rsid w:val="00A21366"/>
    <w:rsid w:val="00A21629"/>
    <w:rsid w:val="00A34C79"/>
    <w:rsid w:val="00A41F84"/>
    <w:rsid w:val="00A57FB8"/>
    <w:rsid w:val="00A726FF"/>
    <w:rsid w:val="00A87D3F"/>
    <w:rsid w:val="00AA13C7"/>
    <w:rsid w:val="00AA45BA"/>
    <w:rsid w:val="00AB3B55"/>
    <w:rsid w:val="00AC26E6"/>
    <w:rsid w:val="00AD7B03"/>
    <w:rsid w:val="00AE1821"/>
    <w:rsid w:val="00AE6E85"/>
    <w:rsid w:val="00AF0C43"/>
    <w:rsid w:val="00AF19A8"/>
    <w:rsid w:val="00B13265"/>
    <w:rsid w:val="00B1739D"/>
    <w:rsid w:val="00B27B31"/>
    <w:rsid w:val="00B36946"/>
    <w:rsid w:val="00B539D9"/>
    <w:rsid w:val="00B63F70"/>
    <w:rsid w:val="00B67349"/>
    <w:rsid w:val="00B760E4"/>
    <w:rsid w:val="00B76D7D"/>
    <w:rsid w:val="00B821E4"/>
    <w:rsid w:val="00B830BF"/>
    <w:rsid w:val="00B9084F"/>
    <w:rsid w:val="00B92F33"/>
    <w:rsid w:val="00BA3032"/>
    <w:rsid w:val="00BB1E07"/>
    <w:rsid w:val="00BC47EC"/>
    <w:rsid w:val="00BD4BF9"/>
    <w:rsid w:val="00BD594F"/>
    <w:rsid w:val="00BE7D07"/>
    <w:rsid w:val="00C06623"/>
    <w:rsid w:val="00C16E46"/>
    <w:rsid w:val="00C34005"/>
    <w:rsid w:val="00C66A52"/>
    <w:rsid w:val="00C67970"/>
    <w:rsid w:val="00C709E1"/>
    <w:rsid w:val="00C823CF"/>
    <w:rsid w:val="00C94543"/>
    <w:rsid w:val="00CB0C99"/>
    <w:rsid w:val="00CC5ED2"/>
    <w:rsid w:val="00CF59CA"/>
    <w:rsid w:val="00D166C5"/>
    <w:rsid w:val="00D220C7"/>
    <w:rsid w:val="00D26EE4"/>
    <w:rsid w:val="00D457E7"/>
    <w:rsid w:val="00D71600"/>
    <w:rsid w:val="00D75534"/>
    <w:rsid w:val="00D77F80"/>
    <w:rsid w:val="00D964E4"/>
    <w:rsid w:val="00D96C2A"/>
    <w:rsid w:val="00DD1631"/>
    <w:rsid w:val="00DD3A5B"/>
    <w:rsid w:val="00DD4C53"/>
    <w:rsid w:val="00DE2AAC"/>
    <w:rsid w:val="00DE79CD"/>
    <w:rsid w:val="00DF01D1"/>
    <w:rsid w:val="00DF296E"/>
    <w:rsid w:val="00E10C20"/>
    <w:rsid w:val="00E24B02"/>
    <w:rsid w:val="00E33974"/>
    <w:rsid w:val="00E470D4"/>
    <w:rsid w:val="00E53B92"/>
    <w:rsid w:val="00E550AA"/>
    <w:rsid w:val="00E57004"/>
    <w:rsid w:val="00E722CC"/>
    <w:rsid w:val="00E7562F"/>
    <w:rsid w:val="00E75B0D"/>
    <w:rsid w:val="00E824FE"/>
    <w:rsid w:val="00E8427F"/>
    <w:rsid w:val="00E9090A"/>
    <w:rsid w:val="00EB6BAE"/>
    <w:rsid w:val="00EB6DE7"/>
    <w:rsid w:val="00EC6D00"/>
    <w:rsid w:val="00ED2C75"/>
    <w:rsid w:val="00EF6447"/>
    <w:rsid w:val="00F03838"/>
    <w:rsid w:val="00F10CC7"/>
    <w:rsid w:val="00F167D0"/>
    <w:rsid w:val="00F258D7"/>
    <w:rsid w:val="00F42FB8"/>
    <w:rsid w:val="00F502A5"/>
    <w:rsid w:val="00F527C4"/>
    <w:rsid w:val="00F602F8"/>
    <w:rsid w:val="00F83701"/>
    <w:rsid w:val="00FA08DE"/>
    <w:rsid w:val="00FA31FB"/>
    <w:rsid w:val="00FC27CE"/>
    <w:rsid w:val="00FC6DEB"/>
    <w:rsid w:val="00FD1F27"/>
    <w:rsid w:val="00FF0F87"/>
    <w:rsid w:val="00FF1577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,мелкий,мой рабочий,Айгерим,No Spacing"/>
    <w:link w:val="a4"/>
    <w:qFormat/>
    <w:rsid w:val="004361AC"/>
    <w:pPr>
      <w:spacing w:after="0" w:line="240" w:lineRule="auto"/>
    </w:pPr>
  </w:style>
  <w:style w:type="character" w:styleId="a5">
    <w:name w:val="Strong"/>
    <w:basedOn w:val="a0"/>
    <w:uiPriority w:val="22"/>
    <w:qFormat/>
    <w:rsid w:val="004361AC"/>
    <w:rPr>
      <w:b/>
      <w:bCs/>
    </w:rPr>
  </w:style>
  <w:style w:type="paragraph" w:styleId="a6">
    <w:name w:val="List Paragraph"/>
    <w:aliases w:val="маркированный,List Paragraph"/>
    <w:basedOn w:val="a"/>
    <w:link w:val="a7"/>
    <w:uiPriority w:val="34"/>
    <w:qFormat/>
    <w:rsid w:val="004361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маркированный Знак,List Paragraph Знак"/>
    <w:link w:val="a6"/>
    <w:uiPriority w:val="34"/>
    <w:locked/>
    <w:rsid w:val="004361AC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4C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C51C0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4C51C0"/>
    <w:rPr>
      <w:rFonts w:ascii="Arial" w:eastAsia="Times New Roman" w:hAnsi="Arial" w:cs="Times New Roman"/>
      <w:sz w:val="26"/>
      <w:szCs w:val="20"/>
    </w:rPr>
  </w:style>
  <w:style w:type="paragraph" w:customStyle="1" w:styleId="main">
    <w:name w:val="main"/>
    <w:basedOn w:val="a"/>
    <w:qFormat/>
    <w:rsid w:val="004C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1C0"/>
  </w:style>
  <w:style w:type="character" w:customStyle="1" w:styleId="a4">
    <w:name w:val="Без интервала Знак"/>
    <w:aliases w:val="норма Знак,Обя Знак,Без интервала11 Знак,мелкий Знак,мой рабочий Знак,Айгерим Знак,No Spacing Знак"/>
    <w:link w:val="a3"/>
    <w:locked/>
    <w:rsid w:val="004C51C0"/>
  </w:style>
  <w:style w:type="paragraph" w:customStyle="1" w:styleId="ab">
    <w:name w:val="Базовый"/>
    <w:rsid w:val="008B0321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styleId="ac">
    <w:name w:val="Emphasis"/>
    <w:qFormat/>
    <w:rsid w:val="001D148D"/>
    <w:rPr>
      <w:i/>
      <w:iCs/>
    </w:rPr>
  </w:style>
  <w:style w:type="paragraph" w:styleId="2">
    <w:name w:val="Body Text Indent 2"/>
    <w:basedOn w:val="a"/>
    <w:link w:val="20"/>
    <w:uiPriority w:val="99"/>
    <w:rsid w:val="00533E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3E2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3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75B0D"/>
    <w:pPr>
      <w:widowControl w:val="0"/>
      <w:autoSpaceDE w:val="0"/>
      <w:autoSpaceDN w:val="0"/>
      <w:adjustRightInd w:val="0"/>
      <w:spacing w:after="0" w:line="32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75B0D"/>
    <w:pPr>
      <w:widowControl w:val="0"/>
      <w:autoSpaceDE w:val="0"/>
      <w:autoSpaceDN w:val="0"/>
      <w:adjustRightInd w:val="0"/>
      <w:spacing w:after="0" w:line="322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75B0D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uiPriority w:val="99"/>
    <w:rsid w:val="008E332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uiPriority w:val="99"/>
    <w:locked/>
    <w:rsid w:val="008E332B"/>
    <w:rPr>
      <w:rFonts w:ascii="Calibri" w:eastAsia="Times New Roman" w:hAnsi="Calibri" w:cs="Calibri"/>
    </w:rPr>
  </w:style>
  <w:style w:type="paragraph" w:customStyle="1" w:styleId="31">
    <w:name w:val="Знак Знак Знак3 Знак Знак Знак1 Знак Знак Знак Знак Знак Знак Знак Знак Знак Знак Знак Знак Знак"/>
    <w:basedOn w:val="a"/>
    <w:autoRedefine/>
    <w:rsid w:val="00B76D7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772B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772B5"/>
    <w:rPr>
      <w:color w:val="800080"/>
      <w:u w:val="single"/>
    </w:rPr>
  </w:style>
  <w:style w:type="paragraph" w:customStyle="1" w:styleId="font5">
    <w:name w:val="font5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font8">
    <w:name w:val="font8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9">
    <w:name w:val="font9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10">
    <w:name w:val="font10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8">
    <w:name w:val="xl68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772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772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77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772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6">
    <w:name w:val="xl7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772B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772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772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6">
    <w:name w:val="xl14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7">
    <w:name w:val="xl14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8">
    <w:name w:val="xl14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9">
    <w:name w:val="xl14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0">
    <w:name w:val="xl15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3">
    <w:name w:val="xl15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4">
    <w:name w:val="xl15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477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173">
    <w:name w:val="xl17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4772B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4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4772B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7">
    <w:name w:val="xl21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2">
    <w:name w:val="xl23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34">
    <w:name w:val="xl23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35">
    <w:name w:val="xl23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9">
    <w:name w:val="xl23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5">
    <w:name w:val="xl24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6">
    <w:name w:val="xl246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8">
    <w:name w:val="xl24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4772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4772B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4772B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9">
    <w:name w:val="xl27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0">
    <w:name w:val="xl280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1">
    <w:name w:val="xl281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2">
    <w:name w:val="xl28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6">
    <w:name w:val="xl286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7">
    <w:name w:val="xl287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8">
    <w:name w:val="xl288"/>
    <w:basedOn w:val="a"/>
    <w:rsid w:val="004772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289">
    <w:name w:val="xl28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0">
    <w:name w:val="xl29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7">
    <w:name w:val="xl29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9">
    <w:name w:val="xl309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11">
    <w:name w:val="xl311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7">
    <w:name w:val="xl317"/>
    <w:basedOn w:val="a"/>
    <w:rsid w:val="004772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4772B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4772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a"/>
    <w:rsid w:val="004772B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4772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4772B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4772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4772B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a"/>
    <w:rsid w:val="004772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7">
    <w:name w:val="xl32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rsid w:val="004772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rsid w:val="004772B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rsid w:val="004772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4772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4772B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a"/>
    <w:rsid w:val="004772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7">
    <w:name w:val="xl337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8">
    <w:name w:val="xl338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9">
    <w:name w:val="xl339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0">
    <w:name w:val="xl340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a"/>
    <w:rsid w:val="004772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9">
    <w:name w:val="xl349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4772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rsid w:val="004772B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rsid w:val="004772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rsid w:val="004772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rsid w:val="004772B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rsid w:val="004772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rsid w:val="004772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rsid w:val="004772B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rsid w:val="004772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rsid w:val="004772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rsid w:val="004772B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a"/>
    <w:rsid w:val="004772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2">
    <w:name w:val="xl362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3">
    <w:name w:val="xl363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6">
    <w:name w:val="xl366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7">
    <w:name w:val="xl367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8">
    <w:name w:val="xl368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2">
    <w:name w:val="xl372"/>
    <w:basedOn w:val="a"/>
    <w:rsid w:val="00477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a"/>
    <w:rsid w:val="00477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rsid w:val="004772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5">
    <w:name w:val="xl375"/>
    <w:basedOn w:val="a"/>
    <w:rsid w:val="004772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76">
    <w:name w:val="xl376"/>
    <w:basedOn w:val="a"/>
    <w:rsid w:val="004772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9E7B-C21F-4725-A4CC-83A821E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84</Pages>
  <Words>20996</Words>
  <Characters>119683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2018-02-13T04:28:00Z</cp:lastPrinted>
  <dcterms:created xsi:type="dcterms:W3CDTF">2017-01-30T06:13:00Z</dcterms:created>
  <dcterms:modified xsi:type="dcterms:W3CDTF">2018-02-14T11:36:00Z</dcterms:modified>
</cp:coreProperties>
</file>