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77A" w:rsidRPr="009F0289" w:rsidRDefault="0012777A" w:rsidP="0012777A">
      <w:pPr>
        <w:keepNext/>
        <w:spacing w:after="0" w:line="240" w:lineRule="auto"/>
        <w:jc w:val="both"/>
        <w:rPr>
          <w:rFonts w:ascii="Times New Roman" w:eastAsia="Times New Roman" w:hAnsi="Times New Roman"/>
          <w:bCs/>
          <w:sz w:val="28"/>
          <w:szCs w:val="28"/>
          <w:lang w:val="kk-KZ"/>
        </w:rPr>
      </w:pPr>
    </w:p>
    <w:p w:rsidR="008544AE" w:rsidRPr="00D35EF3" w:rsidRDefault="0012777A" w:rsidP="0012777A">
      <w:pPr>
        <w:keepNext/>
        <w:spacing w:after="0" w:line="240" w:lineRule="auto"/>
        <w:jc w:val="center"/>
        <w:rPr>
          <w:rFonts w:ascii="Times New Roman" w:eastAsia="Times New Roman" w:hAnsi="Times New Roman"/>
          <w:b/>
          <w:bCs/>
          <w:sz w:val="28"/>
          <w:szCs w:val="28"/>
          <w:lang w:val="ru-RU"/>
        </w:rPr>
      </w:pPr>
      <w:bookmarkStart w:id="0" w:name="_GoBack"/>
      <w:r w:rsidRPr="00D35EF3">
        <w:rPr>
          <w:rFonts w:ascii="Times New Roman" w:eastAsia="Times New Roman" w:hAnsi="Times New Roman"/>
          <w:b/>
          <w:bCs/>
          <w:sz w:val="28"/>
          <w:szCs w:val="28"/>
          <w:lang w:val="ru-RU"/>
        </w:rPr>
        <w:t xml:space="preserve">Отчет о реализации стратегического плана </w:t>
      </w:r>
    </w:p>
    <w:p w:rsidR="008544AE" w:rsidRPr="00D35EF3" w:rsidRDefault="008544AE" w:rsidP="0012777A">
      <w:pPr>
        <w:keepNext/>
        <w:spacing w:after="0" w:line="240" w:lineRule="auto"/>
        <w:jc w:val="center"/>
        <w:rPr>
          <w:rFonts w:ascii="Times New Roman" w:eastAsia="Times New Roman" w:hAnsi="Times New Roman"/>
          <w:b/>
          <w:bCs/>
          <w:sz w:val="28"/>
          <w:szCs w:val="28"/>
          <w:lang w:val="ru-RU"/>
        </w:rPr>
      </w:pPr>
      <w:r w:rsidRPr="00D35EF3">
        <w:rPr>
          <w:rFonts w:ascii="Times New Roman" w:eastAsia="Times New Roman" w:hAnsi="Times New Roman"/>
          <w:b/>
          <w:bCs/>
          <w:sz w:val="28"/>
          <w:szCs w:val="28"/>
          <w:lang w:val="ru-RU"/>
        </w:rPr>
        <w:t>Министерства финансов Республики Казахстан</w:t>
      </w:r>
      <w:r w:rsidR="0012777A" w:rsidRPr="00D35EF3">
        <w:rPr>
          <w:rFonts w:ascii="Times New Roman" w:eastAsia="Times New Roman" w:hAnsi="Times New Roman"/>
          <w:b/>
          <w:bCs/>
          <w:sz w:val="28"/>
          <w:szCs w:val="28"/>
          <w:lang w:val="ru-RU"/>
        </w:rPr>
        <w:t xml:space="preserve"> </w:t>
      </w:r>
    </w:p>
    <w:p w:rsidR="0012777A" w:rsidRPr="00D35EF3" w:rsidRDefault="008544AE" w:rsidP="0012777A">
      <w:pPr>
        <w:keepNext/>
        <w:spacing w:after="0" w:line="240" w:lineRule="auto"/>
        <w:jc w:val="center"/>
        <w:rPr>
          <w:rFonts w:ascii="Times New Roman" w:eastAsia="Times New Roman" w:hAnsi="Times New Roman"/>
          <w:b/>
          <w:bCs/>
          <w:sz w:val="28"/>
          <w:szCs w:val="28"/>
          <w:lang w:val="ru-RU"/>
        </w:rPr>
      </w:pPr>
      <w:r w:rsidRPr="00D35EF3">
        <w:rPr>
          <w:rFonts w:ascii="Times New Roman" w:eastAsia="Times New Roman" w:hAnsi="Times New Roman"/>
          <w:b/>
          <w:bCs/>
          <w:sz w:val="28"/>
          <w:szCs w:val="28"/>
          <w:lang w:val="ru-RU"/>
        </w:rPr>
        <w:t>н</w:t>
      </w:r>
      <w:r w:rsidR="0012777A" w:rsidRPr="00D35EF3">
        <w:rPr>
          <w:rFonts w:ascii="Times New Roman" w:eastAsia="Times New Roman" w:hAnsi="Times New Roman"/>
          <w:b/>
          <w:bCs/>
          <w:sz w:val="28"/>
          <w:szCs w:val="28"/>
          <w:lang w:val="ru-RU"/>
        </w:rPr>
        <w:t>а</w:t>
      </w:r>
      <w:r w:rsidRPr="00D35EF3">
        <w:rPr>
          <w:rFonts w:ascii="Times New Roman" w:eastAsia="Times New Roman" w:hAnsi="Times New Roman"/>
          <w:b/>
          <w:bCs/>
          <w:sz w:val="28"/>
          <w:szCs w:val="28"/>
          <w:lang w:val="ru-RU"/>
        </w:rPr>
        <w:t xml:space="preserve"> 20</w:t>
      </w:r>
      <w:r w:rsidR="00D35EF3" w:rsidRPr="00D35EF3">
        <w:rPr>
          <w:rFonts w:ascii="Times New Roman" w:eastAsia="Times New Roman" w:hAnsi="Times New Roman"/>
          <w:b/>
          <w:bCs/>
          <w:sz w:val="28"/>
          <w:szCs w:val="28"/>
          <w:lang w:val="ru-RU"/>
        </w:rPr>
        <w:t>17-2021</w:t>
      </w:r>
      <w:r w:rsidRPr="00D35EF3">
        <w:rPr>
          <w:rFonts w:ascii="Times New Roman" w:eastAsia="Times New Roman" w:hAnsi="Times New Roman"/>
          <w:b/>
          <w:bCs/>
          <w:sz w:val="28"/>
          <w:szCs w:val="28"/>
          <w:lang w:val="ru-RU"/>
        </w:rPr>
        <w:t xml:space="preserve"> годы</w:t>
      </w:r>
    </w:p>
    <w:p w:rsidR="0012777A" w:rsidRPr="00D35EF3" w:rsidRDefault="008544AE" w:rsidP="0012777A">
      <w:pPr>
        <w:keepNext/>
        <w:spacing w:after="0" w:line="240" w:lineRule="auto"/>
        <w:jc w:val="center"/>
        <w:rPr>
          <w:rFonts w:ascii="Times New Roman" w:eastAsia="Times New Roman" w:hAnsi="Times New Roman"/>
          <w:b/>
          <w:bCs/>
          <w:sz w:val="28"/>
          <w:szCs w:val="28"/>
          <w:lang w:val="ru-RU"/>
        </w:rPr>
      </w:pPr>
      <w:r w:rsidRPr="00D35EF3">
        <w:rPr>
          <w:rFonts w:ascii="Times New Roman" w:eastAsia="Times New Roman" w:hAnsi="Times New Roman"/>
          <w:b/>
          <w:bCs/>
          <w:sz w:val="28"/>
          <w:szCs w:val="28"/>
          <w:lang w:val="ru-RU"/>
        </w:rPr>
        <w:t>утвержденного приказом Министра финансов Республики Казахстан от</w:t>
      </w:r>
      <w:r w:rsidRPr="00D35EF3">
        <w:rPr>
          <w:rFonts w:ascii="Times New Roman" w:eastAsia="Times New Roman" w:hAnsi="Times New Roman"/>
          <w:b/>
          <w:bCs/>
          <w:sz w:val="28"/>
          <w:szCs w:val="28"/>
          <w:lang w:val="ru-RU"/>
        </w:rPr>
        <w:br/>
      </w:r>
      <w:r w:rsidRPr="00FD4C46">
        <w:rPr>
          <w:rFonts w:ascii="Times New Roman" w:eastAsia="Times New Roman" w:hAnsi="Times New Roman"/>
          <w:b/>
          <w:bCs/>
          <w:sz w:val="28"/>
          <w:szCs w:val="28"/>
          <w:lang w:val="ru-RU"/>
        </w:rPr>
        <w:t xml:space="preserve"> «2</w:t>
      </w:r>
      <w:r w:rsidR="00FD4C46" w:rsidRPr="00FD4C46">
        <w:rPr>
          <w:rFonts w:ascii="Times New Roman" w:eastAsia="Times New Roman" w:hAnsi="Times New Roman"/>
          <w:b/>
          <w:bCs/>
          <w:sz w:val="28"/>
          <w:szCs w:val="28"/>
          <w:lang w:val="ru-RU"/>
        </w:rPr>
        <w:t>0</w:t>
      </w:r>
      <w:r w:rsidRPr="00FD4C46">
        <w:rPr>
          <w:rFonts w:ascii="Times New Roman" w:eastAsia="Times New Roman" w:hAnsi="Times New Roman"/>
          <w:b/>
          <w:bCs/>
          <w:sz w:val="28"/>
          <w:szCs w:val="28"/>
          <w:lang w:val="ru-RU"/>
        </w:rPr>
        <w:t>» декабря 201</w:t>
      </w:r>
      <w:r w:rsidR="00FD4C46" w:rsidRPr="00FD4C46">
        <w:rPr>
          <w:rFonts w:ascii="Times New Roman" w:eastAsia="Times New Roman" w:hAnsi="Times New Roman"/>
          <w:b/>
          <w:bCs/>
          <w:sz w:val="28"/>
          <w:szCs w:val="28"/>
          <w:lang w:val="ru-RU"/>
        </w:rPr>
        <w:t>6</w:t>
      </w:r>
      <w:r w:rsidRPr="00FD4C46">
        <w:rPr>
          <w:rFonts w:ascii="Times New Roman" w:eastAsia="Times New Roman" w:hAnsi="Times New Roman"/>
          <w:b/>
          <w:bCs/>
          <w:sz w:val="28"/>
          <w:szCs w:val="28"/>
          <w:lang w:val="ru-RU"/>
        </w:rPr>
        <w:t xml:space="preserve"> года № </w:t>
      </w:r>
      <w:r w:rsidR="00FD4C46" w:rsidRPr="00FD4C46">
        <w:rPr>
          <w:rFonts w:ascii="Times New Roman" w:eastAsia="Times New Roman" w:hAnsi="Times New Roman"/>
          <w:b/>
          <w:bCs/>
          <w:sz w:val="28"/>
          <w:szCs w:val="28"/>
          <w:lang w:val="ru-RU"/>
        </w:rPr>
        <w:t>674</w:t>
      </w:r>
      <w:r w:rsidRPr="00D35EF3">
        <w:rPr>
          <w:rFonts w:ascii="Times New Roman" w:eastAsia="Times New Roman" w:hAnsi="Times New Roman"/>
          <w:b/>
          <w:bCs/>
          <w:sz w:val="28"/>
          <w:szCs w:val="28"/>
          <w:highlight w:val="yellow"/>
          <w:lang w:val="ru-RU"/>
        </w:rPr>
        <w:br/>
      </w:r>
      <w:r w:rsidRPr="00D35EF3">
        <w:rPr>
          <w:rFonts w:ascii="Times New Roman" w:eastAsia="Times New Roman" w:hAnsi="Times New Roman"/>
          <w:b/>
          <w:bCs/>
          <w:sz w:val="28"/>
          <w:szCs w:val="28"/>
          <w:lang w:val="ru-RU"/>
        </w:rPr>
        <w:t xml:space="preserve"> </w:t>
      </w:r>
      <w:r w:rsidRPr="00D35EF3">
        <w:rPr>
          <w:rFonts w:ascii="Times New Roman" w:hAnsi="Times New Roman" w:cs="Times New Roman"/>
          <w:b/>
          <w:color w:val="000000"/>
          <w:sz w:val="28"/>
          <w:szCs w:val="28"/>
          <w:lang w:val="ru-RU"/>
        </w:rPr>
        <w:t>«О Стратегическом плане Министерства</w:t>
      </w:r>
      <w:r w:rsidRPr="00D35EF3">
        <w:rPr>
          <w:rFonts w:ascii="Times New Roman" w:hAnsi="Times New Roman" w:cs="Times New Roman"/>
          <w:b/>
          <w:color w:val="000000"/>
          <w:sz w:val="28"/>
          <w:szCs w:val="28"/>
          <w:lang w:val="kk-KZ"/>
        </w:rPr>
        <w:t xml:space="preserve"> </w:t>
      </w:r>
      <w:r w:rsidRPr="00D35EF3">
        <w:rPr>
          <w:rFonts w:ascii="Times New Roman" w:hAnsi="Times New Roman" w:cs="Times New Roman"/>
          <w:b/>
          <w:color w:val="000000"/>
          <w:sz w:val="28"/>
          <w:szCs w:val="28"/>
          <w:lang w:val="ru-RU"/>
        </w:rPr>
        <w:t>финансов Республики Казахстан на 20</w:t>
      </w:r>
      <w:r w:rsidR="00D35EF3" w:rsidRPr="00D35EF3">
        <w:rPr>
          <w:rFonts w:ascii="Times New Roman" w:hAnsi="Times New Roman" w:cs="Times New Roman"/>
          <w:b/>
          <w:color w:val="000000"/>
          <w:sz w:val="28"/>
          <w:szCs w:val="28"/>
          <w:lang w:val="ru-RU"/>
        </w:rPr>
        <w:t>17</w:t>
      </w:r>
      <w:r w:rsidRPr="00D35EF3">
        <w:rPr>
          <w:rFonts w:ascii="Times New Roman" w:hAnsi="Times New Roman" w:cs="Times New Roman"/>
          <w:b/>
          <w:color w:val="000000"/>
          <w:sz w:val="28"/>
          <w:szCs w:val="28"/>
          <w:lang w:val="ru-RU"/>
        </w:rPr>
        <w:t>-20</w:t>
      </w:r>
      <w:r w:rsidR="00D35EF3" w:rsidRPr="00D35EF3">
        <w:rPr>
          <w:rFonts w:ascii="Times New Roman" w:hAnsi="Times New Roman" w:cs="Times New Roman"/>
          <w:b/>
          <w:color w:val="000000"/>
          <w:sz w:val="28"/>
          <w:szCs w:val="28"/>
          <w:lang w:val="ru-RU"/>
        </w:rPr>
        <w:t>21</w:t>
      </w:r>
      <w:r w:rsidRPr="00D35EF3">
        <w:rPr>
          <w:rFonts w:ascii="Times New Roman" w:hAnsi="Times New Roman" w:cs="Times New Roman"/>
          <w:b/>
          <w:color w:val="000000"/>
          <w:sz w:val="28"/>
          <w:szCs w:val="28"/>
          <w:lang w:val="ru-RU"/>
        </w:rPr>
        <w:t xml:space="preserve"> годы»</w:t>
      </w:r>
      <w:r w:rsidRPr="00D35EF3">
        <w:rPr>
          <w:rFonts w:ascii="Times New Roman" w:eastAsia="Times New Roman" w:hAnsi="Times New Roman"/>
          <w:b/>
          <w:bCs/>
          <w:sz w:val="28"/>
          <w:szCs w:val="28"/>
          <w:lang w:val="ru-RU"/>
        </w:rPr>
        <w:t xml:space="preserve">  </w:t>
      </w:r>
    </w:p>
    <w:p w:rsidR="0012777A" w:rsidRPr="00D35EF3" w:rsidRDefault="0012777A" w:rsidP="0012777A">
      <w:pPr>
        <w:keepNext/>
        <w:spacing w:after="0" w:line="240" w:lineRule="auto"/>
        <w:jc w:val="center"/>
        <w:rPr>
          <w:rFonts w:ascii="Times New Roman" w:eastAsia="Times New Roman" w:hAnsi="Times New Roman"/>
          <w:b/>
          <w:bCs/>
          <w:sz w:val="28"/>
          <w:szCs w:val="28"/>
          <w:lang w:val="ru-RU"/>
        </w:rPr>
      </w:pPr>
      <w:r w:rsidRPr="00D35EF3">
        <w:rPr>
          <w:rFonts w:ascii="Times New Roman" w:eastAsia="Times New Roman" w:hAnsi="Times New Roman"/>
          <w:b/>
          <w:bCs/>
          <w:sz w:val="28"/>
          <w:szCs w:val="28"/>
          <w:lang w:val="ru-RU"/>
        </w:rPr>
        <w:t>Пери</w:t>
      </w:r>
      <w:r w:rsidR="008544AE" w:rsidRPr="00D35EF3">
        <w:rPr>
          <w:rFonts w:ascii="Times New Roman" w:eastAsia="Times New Roman" w:hAnsi="Times New Roman"/>
          <w:b/>
          <w:bCs/>
          <w:sz w:val="28"/>
          <w:szCs w:val="28"/>
          <w:lang w:val="ru-RU"/>
        </w:rPr>
        <w:t>од отчета: 201</w:t>
      </w:r>
      <w:r w:rsidR="00362659" w:rsidRPr="00D35EF3">
        <w:rPr>
          <w:rFonts w:ascii="Times New Roman" w:eastAsia="Times New Roman" w:hAnsi="Times New Roman"/>
          <w:b/>
          <w:bCs/>
          <w:sz w:val="28"/>
          <w:szCs w:val="28"/>
          <w:lang w:val="ru-RU"/>
        </w:rPr>
        <w:t>7</w:t>
      </w:r>
      <w:r w:rsidR="008544AE" w:rsidRPr="00D35EF3">
        <w:rPr>
          <w:rFonts w:ascii="Times New Roman" w:eastAsia="Times New Roman" w:hAnsi="Times New Roman"/>
          <w:b/>
          <w:bCs/>
          <w:sz w:val="28"/>
          <w:szCs w:val="28"/>
          <w:lang w:val="ru-RU"/>
        </w:rPr>
        <w:t xml:space="preserve"> год</w:t>
      </w:r>
    </w:p>
    <w:bookmarkEnd w:id="0"/>
    <w:p w:rsidR="0012777A" w:rsidRPr="008544AE" w:rsidRDefault="0012777A" w:rsidP="0012777A">
      <w:pPr>
        <w:keepNext/>
        <w:spacing w:after="0" w:line="240" w:lineRule="auto"/>
        <w:jc w:val="both"/>
        <w:rPr>
          <w:rFonts w:ascii="Times New Roman" w:eastAsia="Times New Roman" w:hAnsi="Times New Roman"/>
          <w:bCs/>
          <w:sz w:val="28"/>
          <w:szCs w:val="28"/>
          <w:lang w:val="ru-RU"/>
        </w:rPr>
      </w:pPr>
    </w:p>
    <w:p w:rsidR="0012777A" w:rsidRPr="009F0289" w:rsidRDefault="0012777A" w:rsidP="0012777A">
      <w:pPr>
        <w:numPr>
          <w:ilvl w:val="0"/>
          <w:numId w:val="2"/>
        </w:numPr>
        <w:spacing w:after="0"/>
        <w:jc w:val="center"/>
        <w:rPr>
          <w:rFonts w:ascii="Times New Roman" w:hAnsi="Times New Roman"/>
          <w:b/>
          <w:sz w:val="28"/>
          <w:szCs w:val="28"/>
        </w:rPr>
      </w:pPr>
      <w:r w:rsidRPr="009F0289">
        <w:rPr>
          <w:rFonts w:ascii="Times New Roman" w:hAnsi="Times New Roman"/>
          <w:b/>
          <w:sz w:val="28"/>
          <w:szCs w:val="28"/>
        </w:rPr>
        <w:t>Анализ управления рисками</w:t>
      </w:r>
    </w:p>
    <w:p w:rsidR="0012777A" w:rsidRPr="009F0289" w:rsidRDefault="0012777A" w:rsidP="0012777A">
      <w:pPr>
        <w:spacing w:after="0"/>
        <w:ind w:left="720"/>
        <w:rPr>
          <w:rFonts w:ascii="Times New Roman" w:hAnsi="Times New Roman"/>
          <w:sz w:val="28"/>
          <w:szCs w:val="28"/>
        </w:rPr>
      </w:pPr>
    </w:p>
    <w:tbl>
      <w:tblPr>
        <w:tblW w:w="1021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85"/>
        <w:gridCol w:w="4678"/>
        <w:gridCol w:w="1706"/>
      </w:tblGrid>
      <w:tr w:rsidR="0012777A" w:rsidRPr="00003DB7" w:rsidTr="0061023A">
        <w:trPr>
          <w:trHeight w:val="30"/>
        </w:trPr>
        <w:tc>
          <w:tcPr>
            <w:tcW w:w="1844" w:type="dxa"/>
          </w:tcPr>
          <w:p w:rsidR="0012777A" w:rsidRPr="007D179F" w:rsidRDefault="0012777A" w:rsidP="00D4433E">
            <w:pPr>
              <w:spacing w:after="0" w:line="240" w:lineRule="auto"/>
              <w:ind w:left="-113"/>
              <w:jc w:val="center"/>
              <w:rPr>
                <w:rFonts w:ascii="Times New Roman" w:hAnsi="Times New Roman" w:cs="Times New Roman"/>
                <w:sz w:val="24"/>
                <w:szCs w:val="24"/>
              </w:rPr>
            </w:pPr>
            <w:r w:rsidRPr="007D179F">
              <w:rPr>
                <w:rFonts w:ascii="Times New Roman" w:hAnsi="Times New Roman" w:cs="Times New Roman"/>
                <w:sz w:val="24"/>
                <w:szCs w:val="24"/>
              </w:rPr>
              <w:t>Наименование возможного риска</w:t>
            </w:r>
          </w:p>
        </w:tc>
        <w:tc>
          <w:tcPr>
            <w:tcW w:w="1985" w:type="dxa"/>
          </w:tcPr>
          <w:p w:rsidR="0012777A" w:rsidRPr="007D179F" w:rsidRDefault="0012777A" w:rsidP="00D4433E">
            <w:pPr>
              <w:spacing w:after="0" w:line="240" w:lineRule="auto"/>
              <w:ind w:right="-108"/>
              <w:jc w:val="center"/>
              <w:rPr>
                <w:rFonts w:ascii="Times New Roman" w:hAnsi="Times New Roman" w:cs="Times New Roman"/>
                <w:sz w:val="24"/>
                <w:szCs w:val="24"/>
                <w:lang w:val="ru-RU"/>
              </w:rPr>
            </w:pPr>
            <w:r w:rsidRPr="007D179F">
              <w:rPr>
                <w:rFonts w:ascii="Times New Roman" w:hAnsi="Times New Roman" w:cs="Times New Roman"/>
                <w:sz w:val="24"/>
                <w:szCs w:val="24"/>
                <w:lang w:val="ru-RU"/>
              </w:rPr>
              <w:t>Запланированные мероприятия по управлению рисками</w:t>
            </w:r>
          </w:p>
        </w:tc>
        <w:tc>
          <w:tcPr>
            <w:tcW w:w="4678" w:type="dxa"/>
          </w:tcPr>
          <w:p w:rsidR="0012777A" w:rsidRPr="007D179F" w:rsidRDefault="0012777A" w:rsidP="007D179F">
            <w:pPr>
              <w:spacing w:after="0" w:line="240" w:lineRule="auto"/>
              <w:jc w:val="center"/>
              <w:rPr>
                <w:rFonts w:ascii="Times New Roman" w:hAnsi="Times New Roman" w:cs="Times New Roman"/>
                <w:sz w:val="24"/>
                <w:szCs w:val="24"/>
                <w:lang w:val="ru-RU"/>
              </w:rPr>
            </w:pPr>
            <w:r w:rsidRPr="007D179F">
              <w:rPr>
                <w:rFonts w:ascii="Times New Roman" w:hAnsi="Times New Roman" w:cs="Times New Roman"/>
                <w:sz w:val="24"/>
                <w:szCs w:val="24"/>
                <w:lang w:val="ru-RU"/>
              </w:rPr>
              <w:t>Фактическое исполнение мероприятий по управлению рисками</w:t>
            </w:r>
          </w:p>
        </w:tc>
        <w:tc>
          <w:tcPr>
            <w:tcW w:w="1706" w:type="dxa"/>
          </w:tcPr>
          <w:p w:rsidR="0012777A" w:rsidRPr="007D179F" w:rsidRDefault="0012777A" w:rsidP="00111CC3">
            <w:pPr>
              <w:spacing w:after="0" w:line="240" w:lineRule="auto"/>
              <w:ind w:left="-108"/>
              <w:jc w:val="center"/>
              <w:rPr>
                <w:rFonts w:ascii="Times New Roman" w:hAnsi="Times New Roman" w:cs="Times New Roman"/>
                <w:sz w:val="24"/>
                <w:szCs w:val="24"/>
                <w:lang w:val="ru-RU"/>
              </w:rPr>
            </w:pPr>
            <w:r w:rsidRPr="007D179F">
              <w:rPr>
                <w:rFonts w:ascii="Times New Roman" w:hAnsi="Times New Roman" w:cs="Times New Roman"/>
                <w:sz w:val="24"/>
                <w:szCs w:val="24"/>
                <w:lang w:val="ru-RU"/>
              </w:rPr>
              <w:t>Примечание</w:t>
            </w:r>
          </w:p>
          <w:p w:rsidR="0012777A" w:rsidRPr="007D179F" w:rsidRDefault="0012777A" w:rsidP="008D343C">
            <w:pPr>
              <w:spacing w:after="0" w:line="240" w:lineRule="auto"/>
              <w:ind w:left="-108"/>
              <w:jc w:val="center"/>
              <w:rPr>
                <w:rFonts w:ascii="Times New Roman" w:hAnsi="Times New Roman" w:cs="Times New Roman"/>
                <w:sz w:val="24"/>
                <w:szCs w:val="24"/>
                <w:lang w:val="ru-RU"/>
              </w:rPr>
            </w:pPr>
            <w:r w:rsidRPr="007D179F">
              <w:rPr>
                <w:rFonts w:ascii="Times New Roman" w:hAnsi="Times New Roman" w:cs="Times New Roman"/>
                <w:sz w:val="24"/>
                <w:szCs w:val="24"/>
                <w:lang w:val="ru-RU"/>
              </w:rPr>
              <w:t xml:space="preserve">(информация </w:t>
            </w:r>
            <w:r w:rsidRPr="007D179F">
              <w:rPr>
                <w:rFonts w:ascii="Times New Roman" w:hAnsi="Times New Roman" w:cs="Times New Roman"/>
                <w:sz w:val="24"/>
                <w:szCs w:val="24"/>
                <w:lang w:val="ru-RU"/>
              </w:rPr>
              <w:br/>
              <w:t>об исполнении/</w:t>
            </w:r>
            <w:r w:rsidRPr="007D179F">
              <w:rPr>
                <w:rFonts w:ascii="Times New Roman" w:hAnsi="Times New Roman" w:cs="Times New Roman"/>
                <w:sz w:val="24"/>
                <w:szCs w:val="24"/>
                <w:lang w:val="ru-RU"/>
              </w:rPr>
              <w:br/>
              <w:t xml:space="preserve">неисполнении) </w:t>
            </w:r>
          </w:p>
        </w:tc>
      </w:tr>
      <w:tr w:rsidR="0012777A" w:rsidRPr="007D179F" w:rsidTr="0061023A">
        <w:trPr>
          <w:trHeight w:val="30"/>
        </w:trPr>
        <w:tc>
          <w:tcPr>
            <w:tcW w:w="1844" w:type="dxa"/>
          </w:tcPr>
          <w:p w:rsidR="0012777A" w:rsidRPr="007D179F" w:rsidRDefault="0012777A" w:rsidP="007D179F">
            <w:pPr>
              <w:spacing w:after="0" w:line="240" w:lineRule="auto"/>
              <w:jc w:val="center"/>
              <w:rPr>
                <w:rFonts w:ascii="Times New Roman" w:hAnsi="Times New Roman" w:cs="Times New Roman"/>
                <w:sz w:val="24"/>
                <w:szCs w:val="24"/>
              </w:rPr>
            </w:pPr>
            <w:r w:rsidRPr="007D179F">
              <w:rPr>
                <w:rFonts w:ascii="Times New Roman" w:hAnsi="Times New Roman" w:cs="Times New Roman"/>
                <w:sz w:val="24"/>
                <w:szCs w:val="24"/>
              </w:rPr>
              <w:t>1</w:t>
            </w:r>
          </w:p>
        </w:tc>
        <w:tc>
          <w:tcPr>
            <w:tcW w:w="1985" w:type="dxa"/>
          </w:tcPr>
          <w:p w:rsidR="0012777A" w:rsidRPr="007D179F" w:rsidRDefault="0012777A" w:rsidP="007D179F">
            <w:pPr>
              <w:spacing w:after="0" w:line="240" w:lineRule="auto"/>
              <w:jc w:val="center"/>
              <w:rPr>
                <w:rFonts w:ascii="Times New Roman" w:hAnsi="Times New Roman" w:cs="Times New Roman"/>
                <w:sz w:val="24"/>
                <w:szCs w:val="24"/>
              </w:rPr>
            </w:pPr>
            <w:r w:rsidRPr="007D179F">
              <w:rPr>
                <w:rFonts w:ascii="Times New Roman" w:hAnsi="Times New Roman" w:cs="Times New Roman"/>
                <w:sz w:val="24"/>
                <w:szCs w:val="24"/>
              </w:rPr>
              <w:t>2</w:t>
            </w:r>
          </w:p>
        </w:tc>
        <w:tc>
          <w:tcPr>
            <w:tcW w:w="4678" w:type="dxa"/>
          </w:tcPr>
          <w:p w:rsidR="0012777A" w:rsidRPr="007D179F" w:rsidRDefault="0012777A" w:rsidP="007D179F">
            <w:pPr>
              <w:spacing w:after="0" w:line="240" w:lineRule="auto"/>
              <w:jc w:val="center"/>
              <w:rPr>
                <w:rFonts w:ascii="Times New Roman" w:hAnsi="Times New Roman" w:cs="Times New Roman"/>
                <w:sz w:val="24"/>
                <w:szCs w:val="24"/>
              </w:rPr>
            </w:pPr>
            <w:r w:rsidRPr="007D179F">
              <w:rPr>
                <w:rFonts w:ascii="Times New Roman" w:hAnsi="Times New Roman" w:cs="Times New Roman"/>
                <w:sz w:val="24"/>
                <w:szCs w:val="24"/>
              </w:rPr>
              <w:t>3</w:t>
            </w:r>
          </w:p>
        </w:tc>
        <w:tc>
          <w:tcPr>
            <w:tcW w:w="1706" w:type="dxa"/>
          </w:tcPr>
          <w:p w:rsidR="0012777A" w:rsidRPr="007D179F" w:rsidRDefault="0012777A" w:rsidP="007D179F">
            <w:pPr>
              <w:spacing w:after="0" w:line="240" w:lineRule="auto"/>
              <w:jc w:val="center"/>
              <w:rPr>
                <w:rFonts w:ascii="Times New Roman" w:hAnsi="Times New Roman" w:cs="Times New Roman"/>
                <w:sz w:val="24"/>
                <w:szCs w:val="24"/>
              </w:rPr>
            </w:pPr>
            <w:r w:rsidRPr="007D179F">
              <w:rPr>
                <w:rFonts w:ascii="Times New Roman" w:hAnsi="Times New Roman" w:cs="Times New Roman"/>
                <w:sz w:val="24"/>
                <w:szCs w:val="24"/>
              </w:rPr>
              <w:t>4</w:t>
            </w:r>
          </w:p>
        </w:tc>
      </w:tr>
      <w:tr w:rsidR="0012777A" w:rsidRPr="00003DB7" w:rsidTr="0061023A">
        <w:trPr>
          <w:trHeight w:val="30"/>
        </w:trPr>
        <w:tc>
          <w:tcPr>
            <w:tcW w:w="10213" w:type="dxa"/>
            <w:gridSpan w:val="4"/>
          </w:tcPr>
          <w:p w:rsidR="0012777A" w:rsidRPr="007D179F" w:rsidRDefault="0053715E" w:rsidP="00D4433E">
            <w:pPr>
              <w:spacing w:after="0" w:line="240" w:lineRule="auto"/>
              <w:jc w:val="center"/>
              <w:rPr>
                <w:rFonts w:ascii="Times New Roman" w:hAnsi="Times New Roman" w:cs="Times New Roman"/>
                <w:sz w:val="24"/>
                <w:szCs w:val="24"/>
                <w:lang w:val="ru-RU"/>
              </w:rPr>
            </w:pPr>
            <w:r w:rsidRPr="00D4433E">
              <w:rPr>
                <w:rFonts w:ascii="Times New Roman" w:hAnsi="Times New Roman" w:cs="Times New Roman"/>
                <w:sz w:val="24"/>
                <w:szCs w:val="24"/>
                <w:lang w:val="ru-RU"/>
              </w:rPr>
              <w:t>Стратегическое направление 1. «</w:t>
            </w:r>
            <w:r w:rsidR="00D4433E" w:rsidRPr="00D4433E">
              <w:rPr>
                <w:rFonts w:ascii="Times New Roman" w:hAnsi="Times New Roman" w:cs="Times New Roman"/>
                <w:sz w:val="24"/>
                <w:szCs w:val="24"/>
                <w:lang w:val="ru-RU"/>
              </w:rPr>
              <w:t xml:space="preserve">Содействие </w:t>
            </w:r>
            <w:r w:rsidR="00B83A47">
              <w:rPr>
                <w:rFonts w:ascii="Times New Roman" w:hAnsi="Times New Roman" w:cs="Times New Roman"/>
                <w:sz w:val="24"/>
                <w:szCs w:val="24"/>
                <w:lang w:val="ru-RU"/>
              </w:rPr>
              <w:t>устойчивости финансовой системы</w:t>
            </w:r>
            <w:r w:rsidRPr="00D4433E">
              <w:rPr>
                <w:rFonts w:ascii="Times New Roman" w:hAnsi="Times New Roman" w:cs="Times New Roman"/>
                <w:sz w:val="24"/>
                <w:szCs w:val="24"/>
                <w:lang w:val="ru-RU"/>
              </w:rPr>
              <w:t>»</w:t>
            </w:r>
          </w:p>
        </w:tc>
      </w:tr>
      <w:tr w:rsidR="0012777A" w:rsidRPr="00D4433E" w:rsidTr="0061023A">
        <w:trPr>
          <w:trHeight w:val="30"/>
        </w:trPr>
        <w:tc>
          <w:tcPr>
            <w:tcW w:w="10213" w:type="dxa"/>
            <w:gridSpan w:val="4"/>
          </w:tcPr>
          <w:p w:rsidR="0012777A" w:rsidRPr="007D179F" w:rsidRDefault="0053715E" w:rsidP="00D4433E">
            <w:pPr>
              <w:spacing w:after="0" w:line="240" w:lineRule="auto"/>
              <w:jc w:val="center"/>
              <w:rPr>
                <w:rFonts w:ascii="Times New Roman" w:hAnsi="Times New Roman" w:cs="Times New Roman"/>
                <w:sz w:val="24"/>
                <w:szCs w:val="24"/>
                <w:lang w:val="ru-RU"/>
              </w:rPr>
            </w:pPr>
            <w:r w:rsidRPr="007D179F">
              <w:rPr>
                <w:rFonts w:ascii="Times New Roman" w:hAnsi="Times New Roman" w:cs="Times New Roman"/>
                <w:sz w:val="24"/>
                <w:szCs w:val="24"/>
                <w:lang w:val="ru-RU"/>
              </w:rPr>
              <w:t>Цель 1.1. «</w:t>
            </w:r>
            <w:r w:rsidR="00D4433E" w:rsidRPr="00D4433E">
              <w:rPr>
                <w:rFonts w:ascii="Times New Roman" w:hAnsi="Times New Roman" w:cs="Times New Roman"/>
                <w:sz w:val="24"/>
                <w:szCs w:val="24"/>
                <w:lang w:val="ru-RU"/>
              </w:rPr>
              <w:t>Обеспечение сбалансированности бюджета</w:t>
            </w:r>
            <w:r w:rsidRPr="007D179F">
              <w:rPr>
                <w:rFonts w:ascii="Times New Roman" w:hAnsi="Times New Roman" w:cs="Times New Roman"/>
                <w:sz w:val="24"/>
                <w:szCs w:val="24"/>
                <w:lang w:val="ru-RU"/>
              </w:rPr>
              <w:t>»</w:t>
            </w:r>
          </w:p>
        </w:tc>
      </w:tr>
      <w:tr w:rsidR="00D4433E" w:rsidRPr="00C57B0C" w:rsidTr="0061023A">
        <w:trPr>
          <w:trHeight w:val="599"/>
        </w:trPr>
        <w:tc>
          <w:tcPr>
            <w:tcW w:w="1844" w:type="dxa"/>
          </w:tcPr>
          <w:p w:rsidR="00D4433E" w:rsidRPr="00B83A47" w:rsidRDefault="00D4433E" w:rsidP="008D343C">
            <w:pPr>
              <w:spacing w:after="0" w:line="240" w:lineRule="auto"/>
              <w:ind w:right="-108" w:firstLine="113"/>
              <w:rPr>
                <w:rFonts w:ascii="Times New Roman" w:hAnsi="Times New Roman" w:cs="Times New Roman"/>
                <w:sz w:val="24"/>
                <w:szCs w:val="24"/>
                <w:lang w:val="ru-RU"/>
              </w:rPr>
            </w:pPr>
            <w:r w:rsidRPr="00B83A47">
              <w:rPr>
                <w:rFonts w:ascii="Times New Roman" w:hAnsi="Times New Roman" w:cs="Times New Roman"/>
                <w:sz w:val="24"/>
                <w:szCs w:val="24"/>
                <w:lang w:val="ru-RU"/>
              </w:rPr>
              <w:t>Падение мировых цен на основные экспортные позиции: нефть, металлы (алюминий, цинк, свинец, медь).</w:t>
            </w:r>
          </w:p>
        </w:tc>
        <w:tc>
          <w:tcPr>
            <w:tcW w:w="1985" w:type="dxa"/>
          </w:tcPr>
          <w:p w:rsidR="00D4433E" w:rsidRPr="00B83A47" w:rsidRDefault="00D4433E" w:rsidP="00274B52">
            <w:pPr>
              <w:spacing w:after="0" w:line="240" w:lineRule="auto"/>
              <w:ind w:right="-108" w:firstLine="5"/>
              <w:rPr>
                <w:rFonts w:ascii="Times New Roman" w:hAnsi="Times New Roman" w:cs="Times New Roman"/>
                <w:sz w:val="24"/>
                <w:szCs w:val="24"/>
                <w:lang w:val="ru-RU"/>
              </w:rPr>
            </w:pPr>
            <w:r w:rsidRPr="00B83A47">
              <w:rPr>
                <w:rFonts w:ascii="Times New Roman" w:hAnsi="Times New Roman" w:cs="Times New Roman"/>
                <w:sz w:val="24"/>
                <w:szCs w:val="24"/>
                <w:lang w:val="ru-RU"/>
              </w:rPr>
              <w:t>Усовершенствование контроля в рамках налогового и таможенного администрирования (электронные счета-фактуры, контроль за оборотом подакцизной продукции, внедрение режима горизонтального мониторинга,    поэтапное введение маркировки товаров контрольными (идентификационными) знаками и т.д.)</w:t>
            </w:r>
          </w:p>
        </w:tc>
        <w:tc>
          <w:tcPr>
            <w:tcW w:w="4678" w:type="dxa"/>
          </w:tcPr>
          <w:p w:rsidR="0067281F" w:rsidRPr="0067281F" w:rsidRDefault="0067281F" w:rsidP="0067281F">
            <w:pPr>
              <w:spacing w:after="0" w:line="240" w:lineRule="auto"/>
              <w:jc w:val="both"/>
              <w:rPr>
                <w:rFonts w:ascii="Times New Roman" w:hAnsi="Times New Roman" w:cs="Times New Roman"/>
                <w:sz w:val="24"/>
                <w:szCs w:val="24"/>
                <w:lang w:val="ru-RU"/>
              </w:rPr>
            </w:pPr>
            <w:r w:rsidRPr="0067281F">
              <w:rPr>
                <w:rFonts w:ascii="Times New Roman" w:hAnsi="Times New Roman" w:cs="Times New Roman"/>
                <w:sz w:val="24"/>
                <w:szCs w:val="24"/>
                <w:lang w:val="ru-RU"/>
              </w:rPr>
              <w:t xml:space="preserve">В целях выявления резервов пополнения доходной части бюджета Комитета государственных доходов МФ РК (далее -КГД) 22.09.2017 г. утвержден План мероприятий по изысканию дополнительных резервов поступления в бюджет на 2017 год (далее - План). В План включена работа по выявлению дополнительных резервов поступлений: </w:t>
            </w:r>
          </w:p>
          <w:p w:rsidR="0067281F" w:rsidRPr="0067281F" w:rsidRDefault="0067281F" w:rsidP="0067281F">
            <w:pPr>
              <w:spacing w:after="0" w:line="240" w:lineRule="auto"/>
              <w:jc w:val="both"/>
              <w:rPr>
                <w:rFonts w:ascii="Times New Roman" w:hAnsi="Times New Roman" w:cs="Times New Roman"/>
                <w:sz w:val="24"/>
                <w:szCs w:val="24"/>
                <w:lang w:val="ru-RU"/>
              </w:rPr>
            </w:pPr>
            <w:r w:rsidRPr="0067281F">
              <w:rPr>
                <w:rFonts w:ascii="Times New Roman" w:hAnsi="Times New Roman" w:cs="Times New Roman"/>
                <w:sz w:val="24"/>
                <w:szCs w:val="24"/>
                <w:lang w:val="ru-RU"/>
              </w:rPr>
              <w:t>-налоговые и таможенные проверки;</w:t>
            </w:r>
          </w:p>
          <w:p w:rsidR="0067281F" w:rsidRPr="0067281F" w:rsidRDefault="0067281F" w:rsidP="0067281F">
            <w:pPr>
              <w:spacing w:after="0" w:line="240" w:lineRule="auto"/>
              <w:jc w:val="both"/>
              <w:rPr>
                <w:rFonts w:ascii="Times New Roman" w:hAnsi="Times New Roman" w:cs="Times New Roman"/>
                <w:sz w:val="24"/>
                <w:szCs w:val="24"/>
                <w:lang w:val="ru-RU"/>
              </w:rPr>
            </w:pPr>
            <w:r w:rsidRPr="0067281F">
              <w:rPr>
                <w:rFonts w:ascii="Times New Roman" w:hAnsi="Times New Roman" w:cs="Times New Roman"/>
                <w:sz w:val="24"/>
                <w:szCs w:val="24"/>
                <w:lang w:val="ru-RU"/>
              </w:rPr>
              <w:t>-отработка участников государственных закупок;</w:t>
            </w:r>
          </w:p>
          <w:p w:rsidR="0067281F" w:rsidRPr="0067281F" w:rsidRDefault="0067281F" w:rsidP="0067281F">
            <w:pPr>
              <w:spacing w:after="0" w:line="240" w:lineRule="auto"/>
              <w:jc w:val="both"/>
              <w:rPr>
                <w:rFonts w:ascii="Times New Roman" w:hAnsi="Times New Roman" w:cs="Times New Roman"/>
                <w:sz w:val="24"/>
                <w:szCs w:val="24"/>
                <w:lang w:val="ru-RU"/>
              </w:rPr>
            </w:pPr>
            <w:r w:rsidRPr="0067281F">
              <w:rPr>
                <w:rFonts w:ascii="Times New Roman" w:hAnsi="Times New Roman" w:cs="Times New Roman"/>
                <w:sz w:val="24"/>
                <w:szCs w:val="24"/>
                <w:lang w:val="ru-RU"/>
              </w:rPr>
              <w:t>-улучшение показателей по возмещению ущерба в рамках противодействия лжепредпринимательству, экономической контрабанде;</w:t>
            </w:r>
          </w:p>
          <w:p w:rsidR="00D4433E" w:rsidRPr="00362659" w:rsidRDefault="0067281F" w:rsidP="0067281F">
            <w:pPr>
              <w:spacing w:after="0" w:line="240" w:lineRule="auto"/>
              <w:jc w:val="both"/>
              <w:rPr>
                <w:rFonts w:ascii="Times New Roman" w:hAnsi="Times New Roman" w:cs="Times New Roman"/>
                <w:sz w:val="24"/>
                <w:szCs w:val="24"/>
                <w:highlight w:val="yellow"/>
                <w:lang w:val="ru-RU"/>
              </w:rPr>
            </w:pPr>
            <w:r w:rsidRPr="0067281F">
              <w:rPr>
                <w:rFonts w:ascii="Times New Roman" w:hAnsi="Times New Roman" w:cs="Times New Roman"/>
                <w:sz w:val="24"/>
                <w:szCs w:val="24"/>
                <w:lang w:val="ru-RU"/>
              </w:rPr>
              <w:t xml:space="preserve">-формирование целевых групп налогоплательщиков по результатам анализа наиболее крупных финансовых потоков.  </w:t>
            </w:r>
          </w:p>
        </w:tc>
        <w:tc>
          <w:tcPr>
            <w:tcW w:w="1706" w:type="dxa"/>
          </w:tcPr>
          <w:p w:rsidR="008E697E" w:rsidRPr="008E697E" w:rsidRDefault="008E697E" w:rsidP="008E697E">
            <w:pPr>
              <w:spacing w:after="0" w:line="240" w:lineRule="auto"/>
              <w:jc w:val="both"/>
              <w:rPr>
                <w:rFonts w:ascii="Times New Roman" w:hAnsi="Times New Roman" w:cs="Times New Roman"/>
                <w:sz w:val="24"/>
                <w:szCs w:val="24"/>
                <w:lang w:val="ru-RU"/>
              </w:rPr>
            </w:pPr>
            <w:r w:rsidRPr="008E697E">
              <w:rPr>
                <w:rFonts w:ascii="Times New Roman" w:hAnsi="Times New Roman" w:cs="Times New Roman"/>
                <w:sz w:val="24"/>
                <w:szCs w:val="24"/>
                <w:lang w:val="ru-RU"/>
              </w:rPr>
              <w:t>Исполнено</w:t>
            </w:r>
            <w:r w:rsidR="00274B52">
              <w:rPr>
                <w:rFonts w:ascii="Times New Roman" w:hAnsi="Times New Roman" w:cs="Times New Roman"/>
                <w:sz w:val="24"/>
                <w:szCs w:val="24"/>
                <w:lang w:val="ru-RU"/>
              </w:rPr>
              <w:t>.</w:t>
            </w:r>
          </w:p>
          <w:p w:rsidR="00D4433E" w:rsidRPr="007D179F" w:rsidRDefault="00D4433E" w:rsidP="00D4433E">
            <w:pPr>
              <w:spacing w:after="0" w:line="240" w:lineRule="auto"/>
              <w:jc w:val="center"/>
              <w:rPr>
                <w:rFonts w:ascii="Times New Roman" w:hAnsi="Times New Roman" w:cs="Times New Roman"/>
                <w:sz w:val="24"/>
                <w:szCs w:val="24"/>
                <w:lang w:val="ru-RU"/>
              </w:rPr>
            </w:pPr>
          </w:p>
        </w:tc>
      </w:tr>
      <w:tr w:rsidR="00C57B0C" w:rsidRPr="0067281F" w:rsidTr="0061023A">
        <w:trPr>
          <w:trHeight w:val="30"/>
        </w:trPr>
        <w:tc>
          <w:tcPr>
            <w:tcW w:w="1844" w:type="dxa"/>
          </w:tcPr>
          <w:p w:rsidR="00C57B0C" w:rsidRPr="00B83A47" w:rsidRDefault="00C57B0C" w:rsidP="008D343C">
            <w:pPr>
              <w:spacing w:after="0" w:line="240" w:lineRule="auto"/>
              <w:ind w:firstLine="113"/>
              <w:rPr>
                <w:rFonts w:ascii="Times New Roman" w:hAnsi="Times New Roman" w:cs="Times New Roman"/>
                <w:sz w:val="24"/>
                <w:szCs w:val="24"/>
                <w:lang w:val="ru-RU"/>
              </w:rPr>
            </w:pPr>
            <w:r w:rsidRPr="00B83A47">
              <w:rPr>
                <w:rFonts w:ascii="Times New Roman" w:hAnsi="Times New Roman" w:cs="Times New Roman"/>
                <w:sz w:val="24"/>
                <w:szCs w:val="24"/>
                <w:lang w:val="ru-RU"/>
              </w:rPr>
              <w:t>Колебания курсов иностранных валют и процентных ставок. Рост государственно</w:t>
            </w:r>
            <w:r w:rsidRPr="00B83A47">
              <w:rPr>
                <w:rFonts w:ascii="Times New Roman" w:hAnsi="Times New Roman" w:cs="Times New Roman"/>
                <w:sz w:val="24"/>
                <w:szCs w:val="24"/>
                <w:lang w:val="ru-RU"/>
              </w:rPr>
              <w:lastRenderedPageBreak/>
              <w:t xml:space="preserve">го долга по отношению к доходам бюджета. </w:t>
            </w:r>
          </w:p>
        </w:tc>
        <w:tc>
          <w:tcPr>
            <w:tcW w:w="1985" w:type="dxa"/>
          </w:tcPr>
          <w:p w:rsidR="00C57B0C" w:rsidRPr="00B83A47" w:rsidRDefault="00C57B0C" w:rsidP="00C57B0C">
            <w:pPr>
              <w:spacing w:after="0" w:line="240" w:lineRule="auto"/>
              <w:ind w:left="-113"/>
              <w:rPr>
                <w:rFonts w:ascii="Times New Roman" w:hAnsi="Times New Roman" w:cs="Times New Roman"/>
                <w:sz w:val="24"/>
                <w:szCs w:val="24"/>
                <w:lang w:val="ru-RU"/>
              </w:rPr>
            </w:pPr>
            <w:r w:rsidRPr="00B83A47">
              <w:rPr>
                <w:rFonts w:ascii="Times New Roman" w:hAnsi="Times New Roman" w:cs="Times New Roman"/>
                <w:sz w:val="24"/>
                <w:szCs w:val="24"/>
                <w:lang w:val="ru-RU"/>
              </w:rPr>
              <w:lastRenderedPageBreak/>
              <w:t xml:space="preserve">Осуществление оценки валютного и процентного рисков. </w:t>
            </w:r>
          </w:p>
        </w:tc>
        <w:tc>
          <w:tcPr>
            <w:tcW w:w="4678" w:type="dxa"/>
          </w:tcPr>
          <w:p w:rsidR="00C57B0C" w:rsidRDefault="00C57B0C" w:rsidP="00C57B0C">
            <w:pPr>
              <w:pStyle w:val="ac"/>
              <w:ind w:left="15"/>
              <w:jc w:val="both"/>
              <w:rPr>
                <w:lang w:val="kk-KZ"/>
              </w:rPr>
            </w:pPr>
            <w:r w:rsidRPr="00CE10B8">
              <w:rPr>
                <w:lang w:val="kk-KZ"/>
              </w:rPr>
              <w:t>По состоянию на 01.01.2018г. государственный долг составил 13 504,2 млрд. тенге (40,6 млрд. долл.США).</w:t>
            </w:r>
            <w:r>
              <w:rPr>
                <w:lang w:val="kk-KZ"/>
              </w:rPr>
              <w:t xml:space="preserve"> </w:t>
            </w:r>
          </w:p>
          <w:p w:rsidR="00C57B0C" w:rsidRPr="00CE10B8" w:rsidRDefault="00C57B0C" w:rsidP="00C57B0C">
            <w:pPr>
              <w:pStyle w:val="ac"/>
              <w:ind w:left="15"/>
              <w:jc w:val="both"/>
              <w:rPr>
                <w:lang w:val="kk-KZ"/>
              </w:rPr>
            </w:pPr>
            <w:r w:rsidRPr="00CE10B8">
              <w:rPr>
                <w:lang w:val="kk-KZ"/>
              </w:rPr>
              <w:t>Доля долга в национальной валюте составляет 8 935,2 млрд. тенге (66%) и в иностранной валюте составляет 4 569,0 млрд. тенге (34%).</w:t>
            </w:r>
          </w:p>
          <w:p w:rsidR="00C57B0C" w:rsidRPr="00CE10B8" w:rsidRDefault="00C57B0C" w:rsidP="00C57B0C">
            <w:pPr>
              <w:pStyle w:val="ac"/>
              <w:ind w:left="15"/>
              <w:jc w:val="both"/>
              <w:rPr>
                <w:b/>
                <w:highlight w:val="yellow"/>
                <w:lang w:val="kk-KZ"/>
              </w:rPr>
            </w:pPr>
            <w:r w:rsidRPr="00CE10B8">
              <w:rPr>
                <w:lang w:val="kk-KZ"/>
              </w:rPr>
              <w:lastRenderedPageBreak/>
              <w:t>Доля долга с фиксированной ставкой вознаграждения составляет 74%.</w:t>
            </w:r>
          </w:p>
        </w:tc>
        <w:tc>
          <w:tcPr>
            <w:tcW w:w="1706" w:type="dxa"/>
          </w:tcPr>
          <w:p w:rsidR="00C57B0C" w:rsidRPr="008E697E" w:rsidRDefault="00C57B0C" w:rsidP="00C57B0C">
            <w:pPr>
              <w:pStyle w:val="ac"/>
              <w:ind w:left="15" w:right="-108"/>
              <w:jc w:val="both"/>
              <w:rPr>
                <w:lang w:val="kk-KZ"/>
              </w:rPr>
            </w:pPr>
            <w:r w:rsidRPr="008E697E">
              <w:rPr>
                <w:lang w:val="kk-KZ"/>
              </w:rPr>
              <w:lastRenderedPageBreak/>
              <w:t>Исполнено</w:t>
            </w:r>
            <w:r w:rsidR="00C400A1">
              <w:rPr>
                <w:lang w:val="kk-KZ"/>
              </w:rPr>
              <w:t>.</w:t>
            </w:r>
          </w:p>
          <w:p w:rsidR="00C57B0C" w:rsidRPr="007D179F" w:rsidRDefault="00C57B0C" w:rsidP="00C57B0C">
            <w:pPr>
              <w:spacing w:after="0" w:line="240" w:lineRule="auto"/>
              <w:jc w:val="center"/>
              <w:rPr>
                <w:rFonts w:ascii="Times New Roman" w:hAnsi="Times New Roman" w:cs="Times New Roman"/>
                <w:sz w:val="24"/>
                <w:szCs w:val="24"/>
                <w:lang w:val="ru-RU"/>
              </w:rPr>
            </w:pPr>
          </w:p>
        </w:tc>
      </w:tr>
      <w:tr w:rsidR="00C57B0C" w:rsidRPr="00C57B0C" w:rsidTr="0061023A">
        <w:trPr>
          <w:trHeight w:val="30"/>
        </w:trPr>
        <w:tc>
          <w:tcPr>
            <w:tcW w:w="1844" w:type="dxa"/>
          </w:tcPr>
          <w:p w:rsidR="00C57B0C" w:rsidRPr="00B83A47" w:rsidRDefault="00C57B0C" w:rsidP="005D34C5">
            <w:pPr>
              <w:spacing w:after="0" w:line="240" w:lineRule="auto"/>
              <w:ind w:firstLine="34"/>
              <w:jc w:val="both"/>
              <w:rPr>
                <w:rFonts w:ascii="Times New Roman" w:hAnsi="Times New Roman" w:cs="Times New Roman"/>
                <w:sz w:val="24"/>
                <w:szCs w:val="24"/>
                <w:lang w:val="ru-RU"/>
              </w:rPr>
            </w:pPr>
            <w:r w:rsidRPr="00B83A47">
              <w:rPr>
                <w:rFonts w:ascii="Times New Roman" w:hAnsi="Times New Roman" w:cs="Times New Roman"/>
                <w:sz w:val="24"/>
                <w:szCs w:val="24"/>
                <w:lang w:val="ru-RU"/>
              </w:rPr>
              <w:lastRenderedPageBreak/>
              <w:t xml:space="preserve">Не исполнение уведомления или не полное устранение нарушений объектами государственного аудита по результатам проведения камерального контроля. </w:t>
            </w:r>
          </w:p>
        </w:tc>
        <w:tc>
          <w:tcPr>
            <w:tcW w:w="1985" w:type="dxa"/>
          </w:tcPr>
          <w:p w:rsidR="00C57B0C" w:rsidRPr="00B83A47" w:rsidRDefault="00C57B0C" w:rsidP="00316CD6">
            <w:pPr>
              <w:spacing w:after="0" w:line="240" w:lineRule="auto"/>
              <w:ind w:left="5" w:right="-108" w:hanging="5"/>
              <w:jc w:val="both"/>
              <w:rPr>
                <w:rFonts w:ascii="Times New Roman" w:hAnsi="Times New Roman" w:cs="Times New Roman"/>
                <w:sz w:val="24"/>
                <w:szCs w:val="24"/>
                <w:lang w:val="ru-RU"/>
              </w:rPr>
            </w:pPr>
            <w:r w:rsidRPr="00B83A47">
              <w:rPr>
                <w:rFonts w:ascii="Times New Roman" w:hAnsi="Times New Roman" w:cs="Times New Roman"/>
                <w:sz w:val="24"/>
                <w:szCs w:val="24"/>
                <w:lang w:val="ru-RU"/>
              </w:rPr>
              <w:t>Приостановление расходных операций объектов государственного аудита, привлечение к административ</w:t>
            </w:r>
            <w:r w:rsidR="00316CD6">
              <w:rPr>
                <w:rFonts w:ascii="Times New Roman" w:hAnsi="Times New Roman" w:cs="Times New Roman"/>
                <w:sz w:val="24"/>
                <w:szCs w:val="24"/>
                <w:lang w:val="ru-RU"/>
              </w:rPr>
              <w:t>-</w:t>
            </w:r>
            <w:r w:rsidRPr="00B83A47">
              <w:rPr>
                <w:rFonts w:ascii="Times New Roman" w:hAnsi="Times New Roman" w:cs="Times New Roman"/>
                <w:sz w:val="24"/>
                <w:szCs w:val="24"/>
                <w:lang w:val="ru-RU"/>
              </w:rPr>
              <w:t xml:space="preserve">ной ответственности должностных лиц объектов государственного аудита </w:t>
            </w:r>
          </w:p>
        </w:tc>
        <w:tc>
          <w:tcPr>
            <w:tcW w:w="4678" w:type="dxa"/>
          </w:tcPr>
          <w:p w:rsidR="00C57B0C" w:rsidRPr="004B0DBF" w:rsidRDefault="00C57B0C" w:rsidP="00C57B0C">
            <w:pPr>
              <w:spacing w:after="0" w:line="240" w:lineRule="auto"/>
              <w:jc w:val="both"/>
              <w:rPr>
                <w:rFonts w:ascii="Times New Roman" w:hAnsi="Times New Roman" w:cs="Times New Roman"/>
                <w:sz w:val="24"/>
                <w:szCs w:val="24"/>
                <w:lang w:val="ru-RU"/>
              </w:rPr>
            </w:pPr>
            <w:r w:rsidRPr="004B0DBF">
              <w:rPr>
                <w:rFonts w:ascii="Times New Roman" w:hAnsi="Times New Roman" w:cs="Times New Roman"/>
                <w:sz w:val="24"/>
                <w:szCs w:val="24"/>
                <w:lang w:val="ru-RU"/>
              </w:rPr>
              <w:t>В Закон РК «О государственном аудите и финансовом контроле» внесены требования по обязательному исполнению всеми государственными органами, организациями и должностными лицами уведомления об устранении нарушений, а также приостановлению расходных операций по кодам и счетам объектов государственного аудита, открытым в центральном уполномоченном органе по исполнению бюджета, а также банковским счетам (за исключением корреспондентских), возбуждению административного производства в пределах компетенции, предусмотренной законодательством Республики Казахстан об административных правонарушениях. При этом установлены сроки по исполнению уведомлений.</w:t>
            </w:r>
          </w:p>
          <w:p w:rsidR="00C57B0C" w:rsidRPr="00362659" w:rsidRDefault="00C57B0C" w:rsidP="00C57B0C">
            <w:pPr>
              <w:spacing w:after="0" w:line="240" w:lineRule="auto"/>
              <w:jc w:val="both"/>
              <w:rPr>
                <w:rFonts w:ascii="Times New Roman" w:hAnsi="Times New Roman" w:cs="Times New Roman"/>
                <w:sz w:val="24"/>
                <w:szCs w:val="24"/>
                <w:highlight w:val="yellow"/>
                <w:lang w:val="ru-RU"/>
              </w:rPr>
            </w:pPr>
            <w:r w:rsidRPr="004B0DBF">
              <w:rPr>
                <w:rFonts w:ascii="Times New Roman" w:hAnsi="Times New Roman" w:cs="Times New Roman"/>
                <w:sz w:val="24"/>
                <w:szCs w:val="24"/>
                <w:lang w:val="ru-RU"/>
              </w:rPr>
              <w:t>По итогам 2017 года объектам направлено 22 тыс. уведомлений для устранения нарушений. Не исполнено в срок 16 уведомлений, по которым приняты меры, в том числе приостановлены расходные операции, в отношении 60 должностных лиц наложены административные взыскания в сумме 3,4 млн.тенге, в соответствующие ор</w:t>
            </w:r>
            <w:r>
              <w:rPr>
                <w:rFonts w:ascii="Times New Roman" w:hAnsi="Times New Roman" w:cs="Times New Roman"/>
                <w:sz w:val="24"/>
                <w:szCs w:val="24"/>
                <w:lang w:val="ru-RU"/>
              </w:rPr>
              <w:t xml:space="preserve">ганы направлено 7 материалов. </w:t>
            </w:r>
          </w:p>
        </w:tc>
        <w:tc>
          <w:tcPr>
            <w:tcW w:w="1706" w:type="dxa"/>
          </w:tcPr>
          <w:p w:rsidR="008E697E" w:rsidRPr="008E697E" w:rsidRDefault="008E697E" w:rsidP="008E697E">
            <w:pPr>
              <w:spacing w:after="0" w:line="240" w:lineRule="auto"/>
              <w:jc w:val="both"/>
              <w:rPr>
                <w:rFonts w:ascii="Times New Roman" w:hAnsi="Times New Roman" w:cs="Times New Roman"/>
                <w:sz w:val="24"/>
                <w:szCs w:val="24"/>
                <w:lang w:val="ru-RU"/>
              </w:rPr>
            </w:pPr>
            <w:r w:rsidRPr="008E697E">
              <w:rPr>
                <w:rFonts w:ascii="Times New Roman" w:hAnsi="Times New Roman" w:cs="Times New Roman"/>
                <w:sz w:val="24"/>
                <w:szCs w:val="24"/>
                <w:lang w:val="ru-RU"/>
              </w:rPr>
              <w:t>Исполнено</w:t>
            </w:r>
            <w:r w:rsidR="00C400A1">
              <w:rPr>
                <w:rFonts w:ascii="Times New Roman" w:hAnsi="Times New Roman" w:cs="Times New Roman"/>
                <w:sz w:val="24"/>
                <w:szCs w:val="24"/>
                <w:lang w:val="ru-RU"/>
              </w:rPr>
              <w:t>.</w:t>
            </w:r>
          </w:p>
          <w:p w:rsidR="00C57B0C" w:rsidRPr="007D179F" w:rsidRDefault="00C57B0C" w:rsidP="00C57B0C">
            <w:pPr>
              <w:spacing w:after="0" w:line="240" w:lineRule="auto"/>
              <w:jc w:val="center"/>
              <w:rPr>
                <w:rFonts w:ascii="Times New Roman" w:hAnsi="Times New Roman" w:cs="Times New Roman"/>
                <w:sz w:val="24"/>
                <w:szCs w:val="24"/>
                <w:lang w:val="ru-RU"/>
              </w:rPr>
            </w:pPr>
          </w:p>
        </w:tc>
      </w:tr>
      <w:tr w:rsidR="00DF1F2F" w:rsidRPr="00DF1F2F" w:rsidTr="0061023A">
        <w:trPr>
          <w:trHeight w:val="30"/>
        </w:trPr>
        <w:tc>
          <w:tcPr>
            <w:tcW w:w="1844" w:type="dxa"/>
            <w:shd w:val="clear" w:color="auto" w:fill="auto"/>
          </w:tcPr>
          <w:p w:rsidR="00DF1F2F" w:rsidRPr="00DF1F2F" w:rsidRDefault="00DF1F2F" w:rsidP="008D343C">
            <w:pPr>
              <w:pStyle w:val="ac"/>
              <w:ind w:left="34" w:right="-108"/>
              <w:jc w:val="both"/>
              <w:rPr>
                <w:color w:val="auto"/>
              </w:rPr>
            </w:pPr>
            <w:r w:rsidRPr="00DF1F2F">
              <w:rPr>
                <w:color w:val="auto"/>
              </w:rPr>
              <w:t>Внешние международные политические решения (санкции, торговые барьеры, локальные конфликты и войны).</w:t>
            </w:r>
          </w:p>
        </w:tc>
        <w:tc>
          <w:tcPr>
            <w:tcW w:w="1985" w:type="dxa"/>
            <w:shd w:val="clear" w:color="auto" w:fill="auto"/>
          </w:tcPr>
          <w:p w:rsidR="00DF1F2F" w:rsidRPr="00DF1F2F" w:rsidRDefault="00DF1F2F" w:rsidP="00274B52">
            <w:pPr>
              <w:pStyle w:val="ac"/>
              <w:ind w:left="5" w:right="-108" w:firstLine="118"/>
              <w:jc w:val="both"/>
              <w:rPr>
                <w:color w:val="auto"/>
              </w:rPr>
            </w:pPr>
            <w:r w:rsidRPr="00DF1F2F">
              <w:rPr>
                <w:color w:val="auto"/>
              </w:rPr>
              <w:t xml:space="preserve">Применение инструментов государственной поддержки и мер администрирования для диверсификации торговых отношений. </w:t>
            </w:r>
          </w:p>
        </w:tc>
        <w:tc>
          <w:tcPr>
            <w:tcW w:w="4678" w:type="dxa"/>
          </w:tcPr>
          <w:p w:rsidR="00DF1F2F" w:rsidRPr="00524A12" w:rsidRDefault="00DF1F2F" w:rsidP="00DF1F2F">
            <w:pPr>
              <w:pStyle w:val="ac"/>
              <w:jc w:val="both"/>
              <w:rPr>
                <w:bCs/>
              </w:rPr>
            </w:pPr>
            <w:r w:rsidRPr="00524A12">
              <w:rPr>
                <w:bCs/>
              </w:rPr>
              <w:t xml:space="preserve">В целях снижения нагрузки на бизнес на постоянной основе проводится законотворческая работа. </w:t>
            </w:r>
          </w:p>
          <w:p w:rsidR="00DF1F2F" w:rsidRDefault="00DF1F2F" w:rsidP="00DF1F2F">
            <w:pPr>
              <w:pStyle w:val="2"/>
              <w:widowControl w:val="0"/>
              <w:pBdr>
                <w:bottom w:val="single" w:sz="4" w:space="0" w:color="FFFFFF"/>
              </w:pBdr>
              <w:tabs>
                <w:tab w:val="left" w:pos="0"/>
                <w:tab w:val="left" w:pos="993"/>
                <w:tab w:val="left" w:pos="1134"/>
                <w:tab w:val="left" w:pos="13283"/>
              </w:tabs>
              <w:kinsoku w:val="0"/>
              <w:overflowPunct w:val="0"/>
              <w:spacing w:after="0" w:line="240" w:lineRule="auto"/>
              <w:ind w:left="0"/>
              <w:jc w:val="both"/>
              <w:textAlignment w:val="baseline"/>
              <w:rPr>
                <w:rFonts w:ascii="Times New Roman" w:hAnsi="Times New Roman" w:cs="Times New Roman"/>
                <w:bCs/>
                <w:color w:val="000000"/>
                <w:sz w:val="24"/>
                <w:szCs w:val="24"/>
                <w:lang w:eastAsia="ru-RU"/>
              </w:rPr>
            </w:pPr>
            <w:r w:rsidRPr="00524A12">
              <w:rPr>
                <w:rFonts w:ascii="Times New Roman" w:hAnsi="Times New Roman" w:cs="Times New Roman"/>
                <w:bCs/>
                <w:color w:val="000000"/>
                <w:sz w:val="24"/>
                <w:szCs w:val="24"/>
                <w:lang w:eastAsia="ru-RU"/>
              </w:rPr>
              <w:t>Новым Налоговым кодексом</w:t>
            </w:r>
            <w:r>
              <w:rPr>
                <w:rFonts w:ascii="Times New Roman" w:hAnsi="Times New Roman" w:cs="Times New Roman"/>
                <w:bCs/>
                <w:color w:val="000000"/>
                <w:sz w:val="24"/>
                <w:szCs w:val="24"/>
                <w:lang w:eastAsia="ru-RU"/>
              </w:rPr>
              <w:t xml:space="preserve"> от (25 декабря 2017 года) </w:t>
            </w:r>
            <w:r w:rsidRPr="00524A12">
              <w:rPr>
                <w:rFonts w:ascii="Times New Roman" w:hAnsi="Times New Roman" w:cs="Times New Roman"/>
                <w:bCs/>
                <w:color w:val="000000"/>
                <w:sz w:val="24"/>
                <w:szCs w:val="24"/>
                <w:lang w:eastAsia="ru-RU"/>
              </w:rPr>
              <w:t>реформирована налоговая система путем стимулирования «базовых» отраслей экономики, реформирования налоговых режимов для малого и среднего бизнеса, исключения неэффективных налоговых льгот и упрощения налогового администрирования.</w:t>
            </w:r>
          </w:p>
          <w:p w:rsidR="00DF1F2F" w:rsidRPr="00524A12" w:rsidRDefault="00DF1F2F" w:rsidP="00DF1F2F">
            <w:pPr>
              <w:pStyle w:val="a5"/>
              <w:spacing w:before="0" w:beforeAutospacing="0" w:after="0" w:afterAutospacing="0"/>
              <w:jc w:val="both"/>
              <w:rPr>
                <w:color w:val="000000"/>
                <w:lang w:val="ru-RU"/>
              </w:rPr>
            </w:pPr>
            <w:r w:rsidRPr="00524A12">
              <w:rPr>
                <w:color w:val="000000"/>
                <w:lang w:val="ru-RU"/>
              </w:rPr>
              <w:t xml:space="preserve">Идеология </w:t>
            </w:r>
            <w:r>
              <w:rPr>
                <w:color w:val="000000"/>
                <w:lang w:val="ru-RU"/>
              </w:rPr>
              <w:t xml:space="preserve">НК </w:t>
            </w:r>
            <w:r w:rsidRPr="00524A12">
              <w:rPr>
                <w:color w:val="000000"/>
                <w:lang w:val="ru-RU"/>
              </w:rPr>
              <w:t>направлена на защиту интересов добросовестного налогоплательщика. В</w:t>
            </w:r>
            <w:r>
              <w:rPr>
                <w:color w:val="000000"/>
                <w:lang w:val="ru-RU"/>
              </w:rPr>
              <w:t>се неясности и неточности толкуются</w:t>
            </w:r>
            <w:r w:rsidRPr="00524A12">
              <w:rPr>
                <w:color w:val="000000"/>
                <w:lang w:val="ru-RU"/>
              </w:rPr>
              <w:t xml:space="preserve"> в пользу налогоплательщиков. </w:t>
            </w:r>
          </w:p>
          <w:p w:rsidR="00DF1F2F" w:rsidRPr="00524A12" w:rsidRDefault="00DF1F2F" w:rsidP="00DF1F2F">
            <w:pPr>
              <w:pStyle w:val="a5"/>
              <w:spacing w:before="0" w:beforeAutospacing="0" w:after="0" w:afterAutospacing="0"/>
              <w:jc w:val="both"/>
              <w:rPr>
                <w:color w:val="000000"/>
                <w:lang w:val="ru-RU"/>
              </w:rPr>
            </w:pPr>
            <w:r w:rsidRPr="00524A12">
              <w:rPr>
                <w:color w:val="000000"/>
                <w:lang w:val="ru-RU"/>
              </w:rPr>
              <w:t xml:space="preserve">Для развития малого и среднего бизнеса предусматривается сохранение действующих специальных налоговых режимов. </w:t>
            </w:r>
          </w:p>
          <w:p w:rsidR="00DF1F2F" w:rsidRPr="00524A12" w:rsidRDefault="00DF1F2F" w:rsidP="00DF1F2F">
            <w:pPr>
              <w:pStyle w:val="a5"/>
              <w:spacing w:before="0" w:beforeAutospacing="0" w:after="0" w:afterAutospacing="0"/>
              <w:jc w:val="both"/>
              <w:rPr>
                <w:color w:val="000000"/>
                <w:lang w:val="ru-RU"/>
              </w:rPr>
            </w:pPr>
            <w:r w:rsidRPr="00524A12">
              <w:rPr>
                <w:color w:val="000000"/>
                <w:lang w:val="ru-RU"/>
              </w:rPr>
              <w:t xml:space="preserve">Предлагается новый режим с обязательным ведением учета доходов и расходов. Предоставляется право выбора режима. </w:t>
            </w:r>
          </w:p>
          <w:p w:rsidR="00DF1F2F" w:rsidRPr="00524A12" w:rsidRDefault="00DF1F2F" w:rsidP="00DF1F2F">
            <w:pPr>
              <w:pStyle w:val="a5"/>
              <w:spacing w:before="0" w:beforeAutospacing="0" w:after="0" w:afterAutospacing="0"/>
              <w:jc w:val="both"/>
              <w:rPr>
                <w:color w:val="000000"/>
                <w:lang w:val="ru-RU"/>
              </w:rPr>
            </w:pPr>
            <w:r w:rsidRPr="00524A12">
              <w:rPr>
                <w:color w:val="000000"/>
                <w:lang w:val="ru-RU"/>
              </w:rPr>
              <w:t xml:space="preserve">В патенте снижается ставка с 2% до 1%. По «упрощенной декларации» требование для ЮЛ и ИП станет одинаковым. </w:t>
            </w:r>
          </w:p>
          <w:p w:rsidR="00DF1F2F" w:rsidRPr="00E51741" w:rsidRDefault="00DF1F2F" w:rsidP="00DF1F2F">
            <w:pPr>
              <w:spacing w:after="0" w:line="240" w:lineRule="auto"/>
              <w:jc w:val="both"/>
              <w:rPr>
                <w:rFonts w:ascii="Times New Roman" w:eastAsia="Times New Roman" w:hAnsi="Times New Roman"/>
                <w:color w:val="000000"/>
                <w:sz w:val="24"/>
                <w:szCs w:val="24"/>
                <w:lang w:val="ru-RU" w:eastAsia="ru-RU"/>
              </w:rPr>
            </w:pPr>
            <w:r w:rsidRPr="00E51741">
              <w:rPr>
                <w:rFonts w:ascii="Times New Roman" w:eastAsia="Times New Roman" w:hAnsi="Times New Roman"/>
                <w:color w:val="000000"/>
                <w:sz w:val="24"/>
                <w:szCs w:val="24"/>
                <w:lang w:val="ru-RU" w:eastAsia="ru-RU"/>
              </w:rPr>
              <w:t>Кодекс «О таможенном регулировании в Республике Казахстан» принят в декабре 2017 года и нацелен на электронное декларирование, упрощение таможенных операций и снижение административных барьеров.</w:t>
            </w:r>
          </w:p>
          <w:p w:rsidR="00DF1F2F" w:rsidRPr="00E51741" w:rsidRDefault="00DF1F2F" w:rsidP="00DF1F2F">
            <w:pPr>
              <w:spacing w:after="0" w:line="240" w:lineRule="auto"/>
              <w:ind w:firstLine="709"/>
              <w:jc w:val="both"/>
              <w:rPr>
                <w:rFonts w:ascii="Times New Roman" w:eastAsia="Times New Roman" w:hAnsi="Times New Roman"/>
                <w:color w:val="000000"/>
                <w:sz w:val="24"/>
                <w:szCs w:val="24"/>
                <w:lang w:val="ru-RU" w:eastAsia="ru-RU"/>
              </w:rPr>
            </w:pPr>
            <w:r w:rsidRPr="00E51741">
              <w:rPr>
                <w:rFonts w:ascii="Times New Roman" w:eastAsia="Times New Roman" w:hAnsi="Times New Roman"/>
                <w:color w:val="000000"/>
                <w:sz w:val="24"/>
                <w:szCs w:val="24"/>
                <w:lang w:val="ru-RU" w:eastAsia="ru-RU"/>
              </w:rPr>
              <w:t>В ТК заложена возможность автоматического выпуска товаров, заполнения таможенных деклараций таможней, внесение платежей авансом, электронное таможенное сопровождение, установление случаев не привлечения к административной ответственности декларанта при исправлении ошибок самостоятельно.</w:t>
            </w:r>
          </w:p>
          <w:p w:rsidR="00DF1F2F" w:rsidRPr="00E51741" w:rsidRDefault="00DF1F2F" w:rsidP="00DF1F2F">
            <w:pPr>
              <w:spacing w:after="0" w:line="240" w:lineRule="auto"/>
              <w:ind w:firstLine="708"/>
              <w:jc w:val="both"/>
              <w:rPr>
                <w:rFonts w:ascii="Times New Roman" w:hAnsi="Times New Roman"/>
                <w:sz w:val="24"/>
                <w:szCs w:val="24"/>
                <w:lang w:val="ru-RU"/>
              </w:rPr>
            </w:pPr>
            <w:r w:rsidRPr="00E51741">
              <w:rPr>
                <w:rFonts w:ascii="Times New Roman" w:eastAsia="Times New Roman" w:hAnsi="Times New Roman"/>
                <w:color w:val="000000"/>
                <w:sz w:val="24"/>
                <w:szCs w:val="24"/>
                <w:lang w:val="ru-RU" w:eastAsia="ru-RU"/>
              </w:rPr>
              <w:t>Расширены возможности для Уполномоченных экономических операторов</w:t>
            </w:r>
            <w:r w:rsidRPr="00E51741">
              <w:rPr>
                <w:rFonts w:ascii="Times New Roman" w:hAnsi="Times New Roman"/>
                <w:sz w:val="28"/>
                <w:szCs w:val="28"/>
                <w:lang w:val="ru-RU"/>
              </w:rPr>
              <w:t xml:space="preserve"> </w:t>
            </w:r>
            <w:r w:rsidRPr="00E51741">
              <w:rPr>
                <w:rFonts w:ascii="Times New Roman" w:hAnsi="Times New Roman"/>
                <w:i/>
                <w:sz w:val="24"/>
                <w:szCs w:val="24"/>
                <w:lang w:val="ru-RU"/>
              </w:rPr>
              <w:t>(не предоставление обеспечения, не установление маршрута перевозки, совершение таможенных операций в первоочередном порядке непосредственно на их складах).</w:t>
            </w:r>
          </w:p>
          <w:p w:rsidR="00DF1F2F" w:rsidRPr="00E51741" w:rsidRDefault="00DF1F2F" w:rsidP="00DF1F2F">
            <w:pPr>
              <w:spacing w:after="0" w:line="240" w:lineRule="auto"/>
              <w:ind w:firstLine="709"/>
              <w:jc w:val="both"/>
              <w:rPr>
                <w:rFonts w:ascii="Times New Roman" w:hAnsi="Times New Roman"/>
                <w:i/>
                <w:sz w:val="24"/>
                <w:szCs w:val="24"/>
                <w:lang w:val="ru-RU"/>
              </w:rPr>
            </w:pPr>
            <w:r w:rsidRPr="00E51741">
              <w:rPr>
                <w:rFonts w:ascii="Times New Roman" w:eastAsia="Times New Roman" w:hAnsi="Times New Roman"/>
                <w:color w:val="000000"/>
                <w:sz w:val="24"/>
                <w:szCs w:val="24"/>
                <w:lang w:val="ru-RU" w:eastAsia="ru-RU"/>
              </w:rPr>
              <w:t>Также расширен перечень категорий товаров, которые могут выпускаться до подачи деклараций</w:t>
            </w:r>
            <w:r w:rsidRPr="00E51741">
              <w:rPr>
                <w:rFonts w:ascii="Times New Roman" w:hAnsi="Times New Roman"/>
                <w:sz w:val="28"/>
                <w:szCs w:val="28"/>
                <w:lang w:val="ru-RU"/>
              </w:rPr>
              <w:t xml:space="preserve"> </w:t>
            </w:r>
            <w:r w:rsidRPr="00E51741">
              <w:rPr>
                <w:rFonts w:ascii="Times New Roman" w:hAnsi="Times New Roman"/>
                <w:i/>
                <w:sz w:val="24"/>
                <w:szCs w:val="24"/>
                <w:lang w:val="ru-RU"/>
              </w:rPr>
              <w:t>(выпуск на основе заявления с предоставлением декларации и уплаты платежей в следующем месяце после ввоза).</w:t>
            </w:r>
          </w:p>
          <w:p w:rsidR="00DF1F2F" w:rsidRPr="00E51741" w:rsidRDefault="00DF1F2F" w:rsidP="00DF1F2F">
            <w:pPr>
              <w:pStyle w:val="2"/>
              <w:widowControl w:val="0"/>
              <w:pBdr>
                <w:bottom w:val="single" w:sz="4" w:space="0" w:color="FFFFFF"/>
              </w:pBdr>
              <w:tabs>
                <w:tab w:val="left" w:pos="0"/>
                <w:tab w:val="left" w:pos="993"/>
                <w:tab w:val="left" w:pos="1134"/>
                <w:tab w:val="left" w:pos="13283"/>
              </w:tabs>
              <w:kinsoku w:val="0"/>
              <w:overflowPunct w:val="0"/>
              <w:spacing w:after="0" w:line="240" w:lineRule="auto"/>
              <w:ind w:left="0" w:firstLine="709"/>
              <w:jc w:val="both"/>
              <w:textAlignment w:val="baseline"/>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Таким образом, смена парадигмы фискального администрирования повлияет на эффективность инструментов</w:t>
            </w:r>
            <w:r w:rsidRPr="008F6F34">
              <w:rPr>
                <w:rFonts w:ascii="Times New Roman" w:hAnsi="Times New Roman" w:cs="Times New Roman"/>
                <w:bCs/>
                <w:color w:val="000000"/>
                <w:sz w:val="24"/>
                <w:szCs w:val="24"/>
                <w:lang w:eastAsia="ru-RU"/>
              </w:rPr>
              <w:t xml:space="preserve"> государственной поддержки</w:t>
            </w:r>
            <w:r>
              <w:rPr>
                <w:rFonts w:ascii="Times New Roman" w:hAnsi="Times New Roman" w:cs="Times New Roman"/>
                <w:bCs/>
                <w:color w:val="000000"/>
                <w:sz w:val="24"/>
                <w:szCs w:val="24"/>
                <w:lang w:eastAsia="ru-RU"/>
              </w:rPr>
              <w:t>.</w:t>
            </w:r>
          </w:p>
        </w:tc>
        <w:tc>
          <w:tcPr>
            <w:tcW w:w="1706" w:type="dxa"/>
          </w:tcPr>
          <w:p w:rsidR="00DF1F2F" w:rsidRPr="007D179F" w:rsidRDefault="00DF1F2F" w:rsidP="00DF1F2F">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Исполнено</w:t>
            </w:r>
            <w:r w:rsidR="00C400A1">
              <w:rPr>
                <w:rFonts w:ascii="Times New Roman" w:hAnsi="Times New Roman" w:cs="Times New Roman"/>
                <w:sz w:val="24"/>
                <w:szCs w:val="24"/>
                <w:lang w:val="ru-RU"/>
              </w:rPr>
              <w:t>.</w:t>
            </w:r>
          </w:p>
        </w:tc>
      </w:tr>
      <w:tr w:rsidR="00DF1F2F" w:rsidRPr="00D4433E" w:rsidTr="0061023A">
        <w:trPr>
          <w:trHeight w:val="30"/>
        </w:trPr>
        <w:tc>
          <w:tcPr>
            <w:tcW w:w="1844" w:type="dxa"/>
          </w:tcPr>
          <w:p w:rsidR="00DF1F2F" w:rsidRPr="00524F67" w:rsidRDefault="00DF1F2F" w:rsidP="008D343C">
            <w:pPr>
              <w:spacing w:after="0" w:line="240" w:lineRule="auto"/>
              <w:ind w:left="34" w:right="-108"/>
              <w:jc w:val="both"/>
              <w:rPr>
                <w:rFonts w:ascii="Times New Roman" w:hAnsi="Times New Roman"/>
                <w:sz w:val="24"/>
                <w:szCs w:val="24"/>
                <w:lang w:val="ru-RU"/>
              </w:rPr>
            </w:pPr>
            <w:r w:rsidRPr="00524F67">
              <w:rPr>
                <w:rFonts w:ascii="Times New Roman" w:hAnsi="Times New Roman"/>
                <w:sz w:val="24"/>
                <w:szCs w:val="24"/>
                <w:lang w:val="ru-RU"/>
              </w:rPr>
              <w:t xml:space="preserve">1) Неполное покрытие сельской местности, районных населенных пунктов сетью интернет               </w:t>
            </w:r>
          </w:p>
          <w:p w:rsidR="00DF1F2F" w:rsidRPr="00524F67" w:rsidRDefault="00DF1F2F" w:rsidP="008D343C">
            <w:pPr>
              <w:spacing w:after="0" w:line="240" w:lineRule="auto"/>
              <w:ind w:left="34" w:right="-108"/>
              <w:jc w:val="both"/>
              <w:rPr>
                <w:rFonts w:ascii="Times New Roman" w:hAnsi="Times New Roman"/>
                <w:sz w:val="24"/>
                <w:szCs w:val="24"/>
                <w:highlight w:val="yellow"/>
                <w:lang w:val="ru-RU"/>
              </w:rPr>
            </w:pPr>
            <w:r w:rsidRPr="00524F67">
              <w:rPr>
                <w:rFonts w:ascii="Times New Roman" w:hAnsi="Times New Roman"/>
                <w:sz w:val="24"/>
                <w:szCs w:val="24"/>
                <w:lang w:val="ru-RU"/>
              </w:rPr>
              <w:t>2) Увеличение нагрузки на информационные системы органов государственных доходов                                                                            3) неготовность информационных систем других государствен</w:t>
            </w:r>
            <w:r w:rsidR="000351DC">
              <w:rPr>
                <w:rFonts w:ascii="Times New Roman" w:hAnsi="Times New Roman"/>
                <w:sz w:val="24"/>
                <w:szCs w:val="24"/>
                <w:lang w:val="ru-RU"/>
              </w:rPr>
              <w:t>-</w:t>
            </w:r>
            <w:r w:rsidRPr="00524F67">
              <w:rPr>
                <w:rFonts w:ascii="Times New Roman" w:hAnsi="Times New Roman"/>
                <w:sz w:val="24"/>
                <w:szCs w:val="24"/>
                <w:lang w:val="ru-RU"/>
              </w:rPr>
              <w:t xml:space="preserve">ных органов, передача неактуальных сведений в органы государственных доходов                          </w:t>
            </w:r>
          </w:p>
        </w:tc>
        <w:tc>
          <w:tcPr>
            <w:tcW w:w="1985" w:type="dxa"/>
          </w:tcPr>
          <w:p w:rsidR="00DF1F2F" w:rsidRPr="00524F67" w:rsidRDefault="00274B52" w:rsidP="00274B52">
            <w:pPr>
              <w:spacing w:after="0" w:line="240" w:lineRule="auto"/>
              <w:ind w:left="5" w:right="-108" w:hanging="5"/>
              <w:jc w:val="both"/>
              <w:rPr>
                <w:rFonts w:ascii="Times New Roman" w:hAnsi="Times New Roman"/>
                <w:sz w:val="24"/>
                <w:szCs w:val="24"/>
              </w:rPr>
            </w:pPr>
            <w:r>
              <w:rPr>
                <w:rFonts w:ascii="Times New Roman" w:hAnsi="Times New Roman"/>
                <w:sz w:val="24"/>
                <w:szCs w:val="24"/>
                <w:lang w:val="ru-RU"/>
              </w:rPr>
              <w:t>1.</w:t>
            </w:r>
            <w:r w:rsidR="00DF1F2F" w:rsidRPr="00524F67">
              <w:rPr>
                <w:rFonts w:ascii="Times New Roman" w:hAnsi="Times New Roman"/>
                <w:sz w:val="24"/>
                <w:szCs w:val="24"/>
                <w:lang w:val="ru-RU"/>
              </w:rPr>
              <w:t>Проведение широкомасштабной разъяснительной работы с участием саморегулируе</w:t>
            </w:r>
            <w:r w:rsidR="005D34C5">
              <w:rPr>
                <w:rFonts w:ascii="Times New Roman" w:hAnsi="Times New Roman"/>
                <w:sz w:val="24"/>
                <w:szCs w:val="24"/>
                <w:lang w:val="ru-RU"/>
              </w:rPr>
              <w:t>-</w:t>
            </w:r>
            <w:r w:rsidR="00DF1F2F" w:rsidRPr="00524F67">
              <w:rPr>
                <w:rFonts w:ascii="Times New Roman" w:hAnsi="Times New Roman"/>
                <w:sz w:val="24"/>
                <w:szCs w:val="24"/>
                <w:lang w:val="ru-RU"/>
              </w:rPr>
              <w:t xml:space="preserve">мых организаций. Расширение количества точек доступа для физических лиц в органах государственных доходов. ЦОНах, акиматах, в целях предоставления деклараций в электронном виде.                             2. Министром финансов утверждена Дорожная карта по проведению работы в части обеспечения полного покрытия сетью </w:t>
            </w:r>
            <w:r w:rsidR="00DF1F2F" w:rsidRPr="00524F67">
              <w:rPr>
                <w:rFonts w:ascii="Times New Roman" w:hAnsi="Times New Roman"/>
                <w:sz w:val="24"/>
                <w:szCs w:val="24"/>
              </w:rPr>
              <w:t>Интернет, в т.ч. сельской местности</w:t>
            </w:r>
          </w:p>
        </w:tc>
        <w:tc>
          <w:tcPr>
            <w:tcW w:w="4678" w:type="dxa"/>
          </w:tcPr>
          <w:p w:rsidR="00DF1F2F" w:rsidRPr="00855FF3" w:rsidRDefault="00DF1F2F" w:rsidP="00DF1F2F">
            <w:pPr>
              <w:spacing w:after="20" w:line="240" w:lineRule="auto"/>
              <w:jc w:val="both"/>
              <w:rPr>
                <w:rFonts w:ascii="Times New Roman" w:hAnsi="Times New Roman"/>
                <w:sz w:val="24"/>
                <w:szCs w:val="24"/>
                <w:lang w:val="ru-RU"/>
              </w:rPr>
            </w:pPr>
            <w:r w:rsidRPr="00855FF3">
              <w:rPr>
                <w:rFonts w:ascii="Times New Roman" w:hAnsi="Times New Roman"/>
                <w:sz w:val="24"/>
                <w:szCs w:val="24"/>
                <w:lang w:val="ru-RU"/>
              </w:rPr>
              <w:t>В целях проведения эффективной интеграции информационных систем  Приказом Министра финансов Республики Казахстан от 20 апреля 2017 года  № 262  утверждена Дорожная карта по актуализации баз данных уполномоченных органов и внедрения всеобщего декларирования доходов и имущества физических лиц, а также Приказом от 15 декабря 2017</w:t>
            </w:r>
            <w:r>
              <w:rPr>
                <w:rFonts w:ascii="Times New Roman" w:hAnsi="Times New Roman"/>
                <w:sz w:val="24"/>
                <w:szCs w:val="24"/>
                <w:lang w:val="ru-RU"/>
              </w:rPr>
              <w:t xml:space="preserve"> </w:t>
            </w:r>
            <w:r w:rsidRPr="00855FF3">
              <w:rPr>
                <w:rFonts w:ascii="Times New Roman" w:hAnsi="Times New Roman"/>
                <w:sz w:val="24"/>
                <w:szCs w:val="24"/>
                <w:lang w:val="ru-RU"/>
              </w:rPr>
              <w:t>года</w:t>
            </w:r>
            <w:r>
              <w:rPr>
                <w:rFonts w:ascii="Times New Roman" w:hAnsi="Times New Roman"/>
                <w:sz w:val="24"/>
                <w:szCs w:val="24"/>
                <w:lang w:val="ru-RU"/>
              </w:rPr>
              <w:t xml:space="preserve">                  </w:t>
            </w:r>
            <w:r w:rsidRPr="00855FF3">
              <w:rPr>
                <w:rFonts w:ascii="Times New Roman" w:hAnsi="Times New Roman"/>
                <w:sz w:val="24"/>
                <w:szCs w:val="24"/>
                <w:lang w:val="ru-RU"/>
              </w:rPr>
              <w:t xml:space="preserve">№ 729 внесены изменений в Приказ Министра финансов Республики Казахстан от 20 апреля 2017 года  </w:t>
            </w:r>
            <w:r>
              <w:rPr>
                <w:rFonts w:ascii="Times New Roman" w:hAnsi="Times New Roman"/>
                <w:sz w:val="24"/>
                <w:szCs w:val="24"/>
                <w:lang w:val="ru-RU"/>
              </w:rPr>
              <w:t xml:space="preserve">                 </w:t>
            </w:r>
            <w:r w:rsidRPr="00855FF3">
              <w:rPr>
                <w:rFonts w:ascii="Times New Roman" w:hAnsi="Times New Roman"/>
                <w:sz w:val="24"/>
                <w:szCs w:val="24"/>
                <w:lang w:val="ru-RU"/>
              </w:rPr>
              <w:t xml:space="preserve"> № 262 «Об утверждении Дорожной карты по актуализации  баз данных уполномоченных органов и внедрения всеобщего декларирования доходов и имущества физических лиц». </w:t>
            </w:r>
          </w:p>
          <w:p w:rsidR="00DF1F2F" w:rsidRPr="00855FF3" w:rsidRDefault="00DF1F2F" w:rsidP="00DF1F2F">
            <w:pPr>
              <w:spacing w:after="20" w:line="240" w:lineRule="auto"/>
              <w:jc w:val="both"/>
              <w:rPr>
                <w:rFonts w:ascii="Times New Roman" w:hAnsi="Times New Roman"/>
                <w:sz w:val="24"/>
                <w:szCs w:val="24"/>
                <w:lang w:val="ru-RU"/>
              </w:rPr>
            </w:pPr>
            <w:r w:rsidRPr="00855FF3">
              <w:rPr>
                <w:rFonts w:ascii="Times New Roman" w:hAnsi="Times New Roman"/>
                <w:sz w:val="24"/>
                <w:szCs w:val="24"/>
                <w:lang w:val="ru-RU"/>
              </w:rPr>
              <w:t xml:space="preserve">Во исполнение пункта 2 Дорожной карты приказом Председателя Комитета государственных доходов Министерства финансов Республики Казахстан от 12 июля 2017 года </w:t>
            </w:r>
            <w:r>
              <w:rPr>
                <w:rFonts w:ascii="Times New Roman" w:hAnsi="Times New Roman"/>
                <w:sz w:val="24"/>
                <w:szCs w:val="24"/>
                <w:lang w:val="ru-RU"/>
              </w:rPr>
              <w:t xml:space="preserve">                  </w:t>
            </w:r>
            <w:r w:rsidRPr="00855FF3">
              <w:rPr>
                <w:rFonts w:ascii="Times New Roman" w:hAnsi="Times New Roman"/>
                <w:sz w:val="24"/>
                <w:szCs w:val="24"/>
                <w:lang w:val="ru-RU"/>
              </w:rPr>
              <w:t>№ 295 утвержден состав рабочей группы из представителей уполномоченных органов для проведения пилота по актуализации государственных баз данных по району «Есиль» города Астана.</w:t>
            </w:r>
            <w:r>
              <w:rPr>
                <w:rFonts w:ascii="Times New Roman" w:hAnsi="Times New Roman"/>
                <w:sz w:val="24"/>
                <w:szCs w:val="24"/>
                <w:lang w:val="ru-RU"/>
              </w:rPr>
              <w:t xml:space="preserve"> </w:t>
            </w:r>
            <w:r w:rsidRPr="00855FF3">
              <w:rPr>
                <w:rFonts w:ascii="Times New Roman" w:hAnsi="Times New Roman"/>
                <w:sz w:val="24"/>
                <w:szCs w:val="24"/>
                <w:lang w:val="ru-RU"/>
              </w:rPr>
              <w:t>По результатам проведенного пилота выявлено, что неактуальность баз данных уполномоченных органов по району «Есиль» города Астана составляет</w:t>
            </w:r>
            <w:r>
              <w:rPr>
                <w:rFonts w:ascii="Times New Roman" w:hAnsi="Times New Roman"/>
                <w:sz w:val="24"/>
                <w:szCs w:val="24"/>
                <w:lang w:val="ru-RU"/>
              </w:rPr>
              <w:t xml:space="preserve"> </w:t>
            </w:r>
            <w:r w:rsidRPr="00855FF3">
              <w:rPr>
                <w:rFonts w:ascii="Times New Roman" w:hAnsi="Times New Roman"/>
                <w:sz w:val="24"/>
                <w:szCs w:val="24"/>
                <w:lang w:val="ru-RU"/>
              </w:rPr>
              <w:t>10%.</w:t>
            </w:r>
            <w:r>
              <w:rPr>
                <w:rFonts w:ascii="Times New Roman" w:hAnsi="Times New Roman"/>
                <w:sz w:val="24"/>
                <w:szCs w:val="24"/>
                <w:lang w:val="ru-RU"/>
              </w:rPr>
              <w:t xml:space="preserve"> </w:t>
            </w:r>
            <w:r w:rsidRPr="00855FF3">
              <w:rPr>
                <w:rFonts w:ascii="Times New Roman" w:hAnsi="Times New Roman"/>
                <w:sz w:val="24"/>
                <w:szCs w:val="24"/>
                <w:lang w:val="ru-RU"/>
              </w:rPr>
              <w:t xml:space="preserve">По итогам актуализации из общего количества ошибочных сведений приведено в соответствие 72,7 % сведений. Для актуализации оставшейся части ошибочных сведений необходимо обращение собственника имущества, при этом необходимо отметить, что часть услуг оказывается на платной основе. </w:t>
            </w:r>
          </w:p>
          <w:p w:rsidR="00DF1F2F" w:rsidRPr="00855FF3" w:rsidRDefault="00DF1F2F" w:rsidP="00DF1F2F">
            <w:pPr>
              <w:spacing w:after="20" w:line="240" w:lineRule="auto"/>
              <w:jc w:val="both"/>
              <w:rPr>
                <w:rFonts w:ascii="Times New Roman" w:hAnsi="Times New Roman"/>
                <w:sz w:val="24"/>
                <w:szCs w:val="24"/>
                <w:lang w:val="ru-RU"/>
              </w:rPr>
            </w:pPr>
            <w:r w:rsidRPr="00855FF3">
              <w:rPr>
                <w:rFonts w:ascii="Times New Roman" w:hAnsi="Times New Roman"/>
                <w:sz w:val="24"/>
                <w:szCs w:val="24"/>
                <w:lang w:val="ru-RU"/>
              </w:rPr>
              <w:t>На сегодняшний день проводятся мероприятия по выявлению ошибок в базах данных уполномоченных органов на республиканском уровне.</w:t>
            </w:r>
          </w:p>
        </w:tc>
        <w:tc>
          <w:tcPr>
            <w:tcW w:w="1706" w:type="dxa"/>
          </w:tcPr>
          <w:p w:rsidR="00DF1F2F" w:rsidRPr="00983B1E" w:rsidRDefault="00DF1F2F" w:rsidP="00DF1F2F">
            <w:pPr>
              <w:spacing w:after="20" w:line="240" w:lineRule="auto"/>
              <w:jc w:val="both"/>
              <w:rPr>
                <w:rFonts w:ascii="Times New Roman" w:hAnsi="Times New Roman"/>
                <w:sz w:val="24"/>
                <w:szCs w:val="24"/>
                <w:lang w:val="ru-RU"/>
              </w:rPr>
            </w:pPr>
            <w:r w:rsidRPr="00983B1E">
              <w:rPr>
                <w:rFonts w:ascii="Times New Roman" w:hAnsi="Times New Roman"/>
                <w:sz w:val="24"/>
                <w:szCs w:val="24"/>
                <w:lang w:val="ru-RU"/>
              </w:rPr>
              <w:t>Исполнено</w:t>
            </w:r>
            <w:r w:rsidR="00C400A1">
              <w:rPr>
                <w:rFonts w:ascii="Times New Roman" w:hAnsi="Times New Roman"/>
                <w:sz w:val="24"/>
                <w:szCs w:val="24"/>
                <w:lang w:val="ru-RU"/>
              </w:rPr>
              <w:t>.</w:t>
            </w:r>
          </w:p>
          <w:p w:rsidR="00DF1F2F" w:rsidRPr="003E5C3F" w:rsidRDefault="00DF1F2F" w:rsidP="00DF1F2F">
            <w:pPr>
              <w:spacing w:after="20" w:line="240" w:lineRule="auto"/>
              <w:jc w:val="both"/>
              <w:rPr>
                <w:rFonts w:ascii="Times New Roman" w:hAnsi="Times New Roman"/>
                <w:sz w:val="24"/>
                <w:szCs w:val="24"/>
                <w:highlight w:val="cyan"/>
                <w:lang w:val="ru-RU"/>
              </w:rPr>
            </w:pPr>
          </w:p>
        </w:tc>
      </w:tr>
      <w:tr w:rsidR="00DF1F2F" w:rsidRPr="00BA1D5A" w:rsidTr="0061023A">
        <w:trPr>
          <w:trHeight w:val="30"/>
        </w:trPr>
        <w:tc>
          <w:tcPr>
            <w:tcW w:w="1844" w:type="dxa"/>
          </w:tcPr>
          <w:p w:rsidR="00DF1F2F" w:rsidRPr="00524F67" w:rsidRDefault="00DF1F2F" w:rsidP="008D343C">
            <w:pPr>
              <w:spacing w:after="0" w:line="240" w:lineRule="auto"/>
              <w:ind w:right="-114"/>
              <w:jc w:val="both"/>
              <w:rPr>
                <w:rFonts w:ascii="Times New Roman" w:hAnsi="Times New Roman"/>
                <w:sz w:val="24"/>
                <w:szCs w:val="24"/>
                <w:lang w:val="ru-RU"/>
              </w:rPr>
            </w:pPr>
            <w:r w:rsidRPr="00524F67">
              <w:rPr>
                <w:rFonts w:ascii="Times New Roman" w:hAnsi="Times New Roman"/>
                <w:sz w:val="24"/>
                <w:szCs w:val="24"/>
                <w:lang w:val="ru-RU"/>
              </w:rPr>
              <w:t>Влияние несвоевременного принятия либо отсутствие методологической основы на доработку информационной системы казначейства, в части формирования самостоятельного бюджета МСУ</w:t>
            </w:r>
          </w:p>
        </w:tc>
        <w:tc>
          <w:tcPr>
            <w:tcW w:w="1985" w:type="dxa"/>
          </w:tcPr>
          <w:p w:rsidR="00DF1F2F" w:rsidRPr="00524F67" w:rsidRDefault="00DF1F2F" w:rsidP="00DF1F2F">
            <w:pPr>
              <w:spacing w:after="0" w:line="240" w:lineRule="auto"/>
              <w:jc w:val="both"/>
              <w:rPr>
                <w:rFonts w:ascii="Times New Roman" w:hAnsi="Times New Roman"/>
                <w:sz w:val="24"/>
                <w:szCs w:val="24"/>
                <w:lang w:val="ru-RU"/>
              </w:rPr>
            </w:pPr>
            <w:r w:rsidRPr="00524F67">
              <w:rPr>
                <w:rFonts w:ascii="Times New Roman" w:hAnsi="Times New Roman"/>
                <w:sz w:val="24"/>
                <w:szCs w:val="24"/>
                <w:lang w:val="ru-RU"/>
              </w:rPr>
              <w:t xml:space="preserve">Разработка и утверждение ТЭО по внедрению самостоятельного бюджета МСУ, отработка с уполномоченными органами вопроса по сокращению сроков проведения экспертизы на ТЭО. </w:t>
            </w:r>
          </w:p>
        </w:tc>
        <w:tc>
          <w:tcPr>
            <w:tcW w:w="4678" w:type="dxa"/>
          </w:tcPr>
          <w:p w:rsidR="00DF1F2F" w:rsidRPr="00BA1D5A" w:rsidRDefault="00DF1F2F" w:rsidP="00DF1F2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w:t>
            </w:r>
            <w:r w:rsidRPr="00BA1D5A">
              <w:rPr>
                <w:rFonts w:ascii="Times New Roman" w:hAnsi="Times New Roman" w:cs="Times New Roman"/>
                <w:sz w:val="24"/>
                <w:szCs w:val="24"/>
                <w:lang w:val="ru-RU"/>
              </w:rPr>
              <w:t>акон Республики Казахстан «О внесении изменений и дополнений в некоторые законодательные акты Республики Казахстан по вопросам развития местного самоуправления» был принят 11 июля 2017 года №90-VI.</w:t>
            </w:r>
          </w:p>
          <w:p w:rsidR="00DF1F2F" w:rsidRPr="00BA1D5A" w:rsidRDefault="00DF1F2F" w:rsidP="00DF1F2F">
            <w:pPr>
              <w:spacing w:after="0" w:line="240" w:lineRule="auto"/>
              <w:jc w:val="both"/>
              <w:rPr>
                <w:rFonts w:ascii="Times New Roman" w:hAnsi="Times New Roman" w:cs="Times New Roman"/>
                <w:sz w:val="24"/>
                <w:szCs w:val="24"/>
                <w:lang w:val="ru-RU"/>
              </w:rPr>
            </w:pPr>
            <w:r w:rsidRPr="00BA1D5A">
              <w:rPr>
                <w:rFonts w:ascii="Times New Roman" w:hAnsi="Times New Roman" w:cs="Times New Roman"/>
                <w:sz w:val="24"/>
                <w:szCs w:val="24"/>
                <w:lang w:val="ru-RU"/>
              </w:rPr>
              <w:t>Комитетом казначейства на инвестиционное предложение ГИП «Модернизация и развитие информационных систем Казначейства в рамках внедрения самостоятельного бюджета местного самоуправления» были получены отраслевые заключения МФ РК, МИК РК и МНЭ РК.</w:t>
            </w:r>
          </w:p>
          <w:p w:rsidR="00DF1F2F" w:rsidRPr="00BA1D5A" w:rsidRDefault="00DF1F2F" w:rsidP="00DF1F2F">
            <w:pPr>
              <w:spacing w:after="0" w:line="240" w:lineRule="auto"/>
              <w:jc w:val="both"/>
              <w:rPr>
                <w:rFonts w:ascii="Times New Roman" w:hAnsi="Times New Roman" w:cs="Times New Roman"/>
                <w:sz w:val="24"/>
                <w:szCs w:val="24"/>
                <w:lang w:val="ru-RU"/>
              </w:rPr>
            </w:pPr>
          </w:p>
          <w:p w:rsidR="00DF1F2F" w:rsidRPr="00BA1D5A" w:rsidRDefault="00DF1F2F" w:rsidP="00DF1F2F">
            <w:pPr>
              <w:spacing w:after="0" w:line="240" w:lineRule="auto"/>
              <w:jc w:val="both"/>
              <w:rPr>
                <w:rFonts w:ascii="Times New Roman" w:hAnsi="Times New Roman" w:cs="Times New Roman"/>
                <w:sz w:val="24"/>
                <w:szCs w:val="24"/>
                <w:lang w:val="ru-RU"/>
              </w:rPr>
            </w:pPr>
            <w:r w:rsidRPr="00BA1D5A">
              <w:rPr>
                <w:rFonts w:ascii="Times New Roman" w:hAnsi="Times New Roman" w:cs="Times New Roman"/>
                <w:sz w:val="24"/>
                <w:szCs w:val="24"/>
                <w:lang w:val="ru-RU"/>
              </w:rPr>
              <w:t>Комитетом казначейства в 2017 году совместно с АО «ЦЭК» разработан проект технико-экономического обоснования «Модернизация и развитие информационных систем Казначейства в рамках внедрения самостоятельного бюджета местного самоуправления» (далее - Проект). На ТЭО Проекта получено заключение отраслевой экспертизы Министерства финансов РК.</w:t>
            </w:r>
          </w:p>
          <w:p w:rsidR="00DF1F2F" w:rsidRPr="00BA1D5A" w:rsidRDefault="00DF1F2F" w:rsidP="00DF1F2F">
            <w:pPr>
              <w:spacing w:after="0" w:line="240" w:lineRule="auto"/>
              <w:jc w:val="both"/>
              <w:rPr>
                <w:rFonts w:ascii="Times New Roman" w:hAnsi="Times New Roman" w:cs="Times New Roman"/>
                <w:sz w:val="24"/>
                <w:szCs w:val="24"/>
                <w:lang w:val="ru-RU"/>
              </w:rPr>
            </w:pPr>
            <w:r w:rsidRPr="00BA1D5A">
              <w:rPr>
                <w:rFonts w:ascii="Times New Roman" w:hAnsi="Times New Roman" w:cs="Times New Roman"/>
                <w:sz w:val="24"/>
                <w:szCs w:val="24"/>
                <w:lang w:val="ru-RU"/>
              </w:rPr>
              <w:t>ТЭО Проекта было направлено в МИК РК для получения заключения отраслевой экспертизы. По рекомендациям МИК, в соответствии с п.1 статьи 40 ЗРК «Об информатизации», Министерством финансов совместно с РГП «Государственная техническая служба» проведены ряд мероприятий по вводу в промышленную эксплуатацию Интегрированной информационной системы казначейства, на которую были получены:</w:t>
            </w:r>
          </w:p>
          <w:p w:rsidR="00DF1F2F" w:rsidRPr="00BA1D5A" w:rsidRDefault="00DF1F2F" w:rsidP="00DF1F2F">
            <w:pPr>
              <w:spacing w:after="0" w:line="240" w:lineRule="auto"/>
              <w:jc w:val="both"/>
              <w:rPr>
                <w:rFonts w:ascii="Times New Roman" w:hAnsi="Times New Roman" w:cs="Times New Roman"/>
                <w:sz w:val="24"/>
                <w:szCs w:val="24"/>
                <w:lang w:val="ru-RU"/>
              </w:rPr>
            </w:pPr>
            <w:r w:rsidRPr="00BA1D5A">
              <w:rPr>
                <w:rFonts w:ascii="Times New Roman" w:hAnsi="Times New Roman" w:cs="Times New Roman"/>
                <w:sz w:val="24"/>
                <w:szCs w:val="24"/>
                <w:lang w:val="ru-RU"/>
              </w:rPr>
              <w:t>- аттестат соответствия ИИСК требованиям информационной безопасности;</w:t>
            </w:r>
          </w:p>
          <w:p w:rsidR="00DF1F2F" w:rsidRPr="00BA1D5A" w:rsidRDefault="00DF1F2F" w:rsidP="00DF1F2F">
            <w:pPr>
              <w:spacing w:after="0" w:line="240" w:lineRule="auto"/>
              <w:jc w:val="both"/>
              <w:rPr>
                <w:rFonts w:ascii="Times New Roman" w:hAnsi="Times New Roman" w:cs="Times New Roman"/>
                <w:sz w:val="24"/>
                <w:szCs w:val="24"/>
                <w:lang w:val="ru-RU"/>
              </w:rPr>
            </w:pPr>
            <w:r w:rsidRPr="00BA1D5A">
              <w:rPr>
                <w:rFonts w:ascii="Times New Roman" w:hAnsi="Times New Roman" w:cs="Times New Roman"/>
                <w:sz w:val="24"/>
                <w:szCs w:val="24"/>
                <w:lang w:val="ru-RU"/>
              </w:rPr>
              <w:t>- акт испытаний ИИСК о соответствии требованиям информационной безопасности;</w:t>
            </w:r>
          </w:p>
          <w:p w:rsidR="00DF1F2F" w:rsidRPr="00BA1D5A" w:rsidRDefault="00DF1F2F" w:rsidP="00DF1F2F">
            <w:pPr>
              <w:spacing w:after="0" w:line="240" w:lineRule="auto"/>
              <w:jc w:val="both"/>
              <w:rPr>
                <w:rFonts w:ascii="Times New Roman" w:hAnsi="Times New Roman" w:cs="Times New Roman"/>
                <w:sz w:val="24"/>
                <w:szCs w:val="24"/>
                <w:lang w:val="ru-RU"/>
              </w:rPr>
            </w:pPr>
            <w:r w:rsidRPr="00BA1D5A">
              <w:rPr>
                <w:rFonts w:ascii="Times New Roman" w:hAnsi="Times New Roman" w:cs="Times New Roman"/>
                <w:sz w:val="24"/>
                <w:szCs w:val="24"/>
                <w:lang w:val="ru-RU"/>
              </w:rPr>
              <w:t>- протокол экспертизы о соответствии программной документации ИИСК стандартам.</w:t>
            </w:r>
          </w:p>
          <w:p w:rsidR="00DF1F2F" w:rsidRPr="00BA1D5A" w:rsidRDefault="00DF1F2F" w:rsidP="00DF1F2F">
            <w:pPr>
              <w:spacing w:after="0" w:line="240" w:lineRule="auto"/>
              <w:jc w:val="both"/>
              <w:rPr>
                <w:rFonts w:ascii="Times New Roman" w:hAnsi="Times New Roman" w:cs="Times New Roman"/>
                <w:sz w:val="24"/>
                <w:szCs w:val="24"/>
                <w:lang w:val="ru-RU"/>
              </w:rPr>
            </w:pPr>
            <w:r w:rsidRPr="00BA1D5A">
              <w:rPr>
                <w:rFonts w:ascii="Times New Roman" w:hAnsi="Times New Roman" w:cs="Times New Roman"/>
                <w:sz w:val="24"/>
                <w:szCs w:val="24"/>
                <w:lang w:val="ru-RU"/>
              </w:rPr>
              <w:t xml:space="preserve">Наличие аттестата, акта и протокола с положительным заключением позволило решением комиссии от 21 августа 2017 года официально ввести ИИСК в промышленную эксплуатацию. </w:t>
            </w:r>
          </w:p>
          <w:p w:rsidR="00DF1F2F" w:rsidRPr="00BA1D5A" w:rsidRDefault="00DF1F2F" w:rsidP="00DF1F2F">
            <w:pPr>
              <w:spacing w:after="0" w:line="240" w:lineRule="auto"/>
              <w:jc w:val="both"/>
              <w:rPr>
                <w:rFonts w:ascii="Times New Roman" w:hAnsi="Times New Roman" w:cs="Times New Roman"/>
                <w:sz w:val="24"/>
                <w:szCs w:val="24"/>
                <w:lang w:val="ru-RU"/>
              </w:rPr>
            </w:pPr>
            <w:r w:rsidRPr="00BA1D5A">
              <w:rPr>
                <w:rFonts w:ascii="Times New Roman" w:hAnsi="Times New Roman" w:cs="Times New Roman"/>
                <w:sz w:val="24"/>
                <w:szCs w:val="24"/>
                <w:lang w:val="ru-RU"/>
              </w:rPr>
              <w:t>От МИК РК письмом № 03-11/20373 от 25 августа 2017 года было получено положительное Заключение в сфере информатизации на ТЭО Проекта.</w:t>
            </w:r>
          </w:p>
          <w:p w:rsidR="00DF1F2F" w:rsidRPr="00BA1D5A" w:rsidRDefault="00DF1F2F" w:rsidP="00DF1F2F">
            <w:pPr>
              <w:spacing w:after="0" w:line="240" w:lineRule="auto"/>
              <w:jc w:val="both"/>
              <w:rPr>
                <w:rFonts w:ascii="Times New Roman" w:hAnsi="Times New Roman" w:cs="Times New Roman"/>
                <w:sz w:val="24"/>
                <w:szCs w:val="24"/>
                <w:lang w:val="ru-RU"/>
              </w:rPr>
            </w:pPr>
            <w:r w:rsidRPr="00BA1D5A">
              <w:rPr>
                <w:rFonts w:ascii="Times New Roman" w:hAnsi="Times New Roman" w:cs="Times New Roman"/>
                <w:sz w:val="24"/>
                <w:szCs w:val="24"/>
                <w:lang w:val="ru-RU"/>
              </w:rPr>
              <w:t>25 августа 2017 года ТЭО Проекта было направлено в МНЭ РК для получения заключения отраслевой экспертизы.</w:t>
            </w:r>
          </w:p>
          <w:p w:rsidR="00DF1F2F" w:rsidRPr="00BA1D5A" w:rsidRDefault="00DF1F2F" w:rsidP="00DF1F2F">
            <w:pPr>
              <w:spacing w:after="0" w:line="240" w:lineRule="auto"/>
              <w:jc w:val="both"/>
              <w:rPr>
                <w:rFonts w:ascii="Times New Roman" w:hAnsi="Times New Roman" w:cs="Times New Roman"/>
                <w:sz w:val="24"/>
                <w:szCs w:val="24"/>
                <w:lang w:val="ru-RU"/>
              </w:rPr>
            </w:pPr>
            <w:r w:rsidRPr="00BA1D5A">
              <w:rPr>
                <w:rFonts w:ascii="Times New Roman" w:hAnsi="Times New Roman" w:cs="Times New Roman"/>
                <w:sz w:val="24"/>
                <w:szCs w:val="24"/>
                <w:lang w:val="ru-RU"/>
              </w:rPr>
              <w:t>В ходе согласования ТЭО проводятся мероприятия по устранению замечаний, полученных от АО «КЦ ГЧП», а также работы по включению в ТЭО Проекта материалов в части казначейского сопровождения государственных закупок.</w:t>
            </w:r>
          </w:p>
          <w:p w:rsidR="00DF1F2F" w:rsidRPr="00362659" w:rsidRDefault="00DF1F2F" w:rsidP="00DF1F2F">
            <w:pPr>
              <w:spacing w:after="0" w:line="240" w:lineRule="auto"/>
              <w:jc w:val="both"/>
              <w:rPr>
                <w:rFonts w:ascii="Times New Roman" w:hAnsi="Times New Roman" w:cs="Times New Roman"/>
                <w:sz w:val="24"/>
                <w:szCs w:val="24"/>
                <w:highlight w:val="yellow"/>
                <w:lang w:val="ru-RU"/>
              </w:rPr>
            </w:pPr>
            <w:r w:rsidRPr="00BA1D5A">
              <w:rPr>
                <w:rFonts w:ascii="Times New Roman" w:hAnsi="Times New Roman" w:cs="Times New Roman"/>
                <w:sz w:val="24"/>
                <w:szCs w:val="24"/>
                <w:lang w:val="ru-RU"/>
              </w:rPr>
              <w:t>С 1 января 2018 года в ИИСК открыты контрольные счета наличности бюджетов местного самоуправления (1 этап внедрения – 1062 МСУ) и информационные системы Казначейства осуществляют прием и обработку финансовых документов органов местного самоуправления.</w:t>
            </w:r>
          </w:p>
        </w:tc>
        <w:tc>
          <w:tcPr>
            <w:tcW w:w="1706" w:type="dxa"/>
          </w:tcPr>
          <w:p w:rsidR="00DF1F2F" w:rsidRPr="007D179F" w:rsidRDefault="00DF1F2F" w:rsidP="00C400A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Исполнено</w:t>
            </w:r>
            <w:r w:rsidR="00C400A1">
              <w:rPr>
                <w:rFonts w:ascii="Times New Roman" w:hAnsi="Times New Roman" w:cs="Times New Roman"/>
                <w:sz w:val="24"/>
                <w:szCs w:val="24"/>
                <w:lang w:val="ru-RU"/>
              </w:rPr>
              <w:t>.</w:t>
            </w:r>
          </w:p>
        </w:tc>
      </w:tr>
      <w:tr w:rsidR="00DF1F2F" w:rsidRPr="00BA1D5A" w:rsidTr="0061023A">
        <w:trPr>
          <w:trHeight w:val="30"/>
        </w:trPr>
        <w:tc>
          <w:tcPr>
            <w:tcW w:w="1844" w:type="dxa"/>
          </w:tcPr>
          <w:p w:rsidR="00DF1F2F" w:rsidRPr="00524F67" w:rsidRDefault="00DF1F2F" w:rsidP="00DF1F2F">
            <w:pPr>
              <w:spacing w:after="0" w:line="240" w:lineRule="auto"/>
              <w:jc w:val="both"/>
              <w:rPr>
                <w:rFonts w:ascii="Times New Roman" w:hAnsi="Times New Roman"/>
                <w:sz w:val="24"/>
                <w:szCs w:val="24"/>
                <w:lang w:val="ru-RU"/>
              </w:rPr>
            </w:pPr>
            <w:r w:rsidRPr="00524F67">
              <w:rPr>
                <w:rFonts w:ascii="Times New Roman" w:hAnsi="Times New Roman"/>
                <w:sz w:val="24"/>
                <w:szCs w:val="24"/>
                <w:lang w:val="ru-RU"/>
              </w:rPr>
              <w:t>Отсутствие Интернет-соединения у государственных учреждений, отдаленно расположен</w:t>
            </w:r>
            <w:r w:rsidR="005D34C5">
              <w:rPr>
                <w:rFonts w:ascii="Times New Roman" w:hAnsi="Times New Roman"/>
                <w:sz w:val="24"/>
                <w:szCs w:val="24"/>
                <w:lang w:val="ru-RU"/>
              </w:rPr>
              <w:t>-</w:t>
            </w:r>
            <w:r w:rsidRPr="00524F67">
              <w:rPr>
                <w:rFonts w:ascii="Times New Roman" w:hAnsi="Times New Roman"/>
                <w:sz w:val="24"/>
                <w:szCs w:val="24"/>
                <w:lang w:val="ru-RU"/>
              </w:rPr>
              <w:t>ных от районных и городских центров.</w:t>
            </w:r>
          </w:p>
        </w:tc>
        <w:tc>
          <w:tcPr>
            <w:tcW w:w="1985" w:type="dxa"/>
          </w:tcPr>
          <w:p w:rsidR="00DF1F2F" w:rsidRPr="00524F67" w:rsidRDefault="00DF1F2F" w:rsidP="00DF1F2F">
            <w:pPr>
              <w:spacing w:after="0" w:line="240" w:lineRule="auto"/>
              <w:jc w:val="both"/>
              <w:rPr>
                <w:rFonts w:ascii="Times New Roman" w:hAnsi="Times New Roman"/>
                <w:sz w:val="24"/>
                <w:szCs w:val="24"/>
                <w:lang w:val="ru-RU"/>
              </w:rPr>
            </w:pPr>
            <w:r w:rsidRPr="00524F67">
              <w:rPr>
                <w:rFonts w:ascii="Times New Roman" w:hAnsi="Times New Roman"/>
                <w:sz w:val="24"/>
                <w:szCs w:val="24"/>
                <w:lang w:val="ru-RU"/>
              </w:rPr>
              <w:t>Отработка с уполномочен</w:t>
            </w:r>
            <w:r w:rsidR="00274B52">
              <w:rPr>
                <w:rFonts w:ascii="Times New Roman" w:hAnsi="Times New Roman"/>
                <w:sz w:val="24"/>
                <w:szCs w:val="24"/>
                <w:lang w:val="ru-RU"/>
              </w:rPr>
              <w:t>-</w:t>
            </w:r>
            <w:r w:rsidRPr="00524F67">
              <w:rPr>
                <w:rFonts w:ascii="Times New Roman" w:hAnsi="Times New Roman"/>
                <w:sz w:val="24"/>
                <w:szCs w:val="24"/>
                <w:lang w:val="ru-RU"/>
              </w:rPr>
              <w:t>ным органом в сфере информатизации по вопросам покрытия Интернет соединением регионов, отдаленно расположенных от районных и городских центров.</w:t>
            </w:r>
          </w:p>
        </w:tc>
        <w:tc>
          <w:tcPr>
            <w:tcW w:w="4678" w:type="dxa"/>
          </w:tcPr>
          <w:p w:rsidR="00DF1F2F" w:rsidRPr="00BA1D5A" w:rsidRDefault="00DF1F2F" w:rsidP="00DF1F2F">
            <w:pPr>
              <w:spacing w:after="0" w:line="240" w:lineRule="auto"/>
              <w:jc w:val="both"/>
              <w:rPr>
                <w:rFonts w:ascii="Times New Roman" w:hAnsi="Times New Roman" w:cs="Times New Roman"/>
                <w:sz w:val="24"/>
                <w:szCs w:val="24"/>
                <w:lang w:val="ru-RU"/>
              </w:rPr>
            </w:pPr>
            <w:r w:rsidRPr="00BA1D5A">
              <w:rPr>
                <w:rFonts w:ascii="Times New Roman" w:hAnsi="Times New Roman" w:cs="Times New Roman"/>
                <w:sz w:val="24"/>
                <w:szCs w:val="24"/>
                <w:lang w:val="ru-RU"/>
              </w:rPr>
              <w:t>В рамках реализации 98 шага Плана нации Комитетом казначей МФ РК было направлено письмо №КК-8-21/1624 от 31 августа 2017 года в Министерство информации и коммуникаций РК, о наличии связи Интернет в сельских населенных пунктах, с рекомендуемой пропускной способностью 512 Кбит/с в государственных учреждениях в регионах, отдаленно распол</w:t>
            </w:r>
            <w:r>
              <w:rPr>
                <w:rFonts w:ascii="Times New Roman" w:hAnsi="Times New Roman" w:cs="Times New Roman"/>
                <w:sz w:val="24"/>
                <w:szCs w:val="24"/>
                <w:lang w:val="ru-RU"/>
              </w:rPr>
              <w:t xml:space="preserve">оженных от районных и городских </w:t>
            </w:r>
            <w:r w:rsidRPr="00BA1D5A">
              <w:rPr>
                <w:rFonts w:ascii="Times New Roman" w:hAnsi="Times New Roman" w:cs="Times New Roman"/>
                <w:sz w:val="24"/>
                <w:szCs w:val="24"/>
                <w:lang w:val="ru-RU"/>
              </w:rPr>
              <w:t>центрах для работы в Информационной системе «Казначейство-клиент».</w:t>
            </w:r>
          </w:p>
          <w:p w:rsidR="00DF1F2F" w:rsidRPr="00BA1D5A" w:rsidRDefault="00DF1F2F" w:rsidP="00DF1F2F">
            <w:pPr>
              <w:spacing w:after="0" w:line="240" w:lineRule="auto"/>
              <w:jc w:val="both"/>
              <w:rPr>
                <w:rFonts w:ascii="Times New Roman" w:hAnsi="Times New Roman" w:cs="Times New Roman"/>
                <w:sz w:val="24"/>
                <w:szCs w:val="24"/>
                <w:lang w:val="ru-RU"/>
              </w:rPr>
            </w:pPr>
            <w:r w:rsidRPr="00BA1D5A">
              <w:rPr>
                <w:rFonts w:ascii="Times New Roman" w:hAnsi="Times New Roman" w:cs="Times New Roman"/>
                <w:sz w:val="24"/>
                <w:szCs w:val="24"/>
                <w:lang w:val="ru-RU"/>
              </w:rPr>
              <w:t>От МИК РК был получен ответ письмом №03-12/21110 от 14.09.2017года, в котором изложена проведенная работа МИК РК по 1066 населенным пунктам с численностью населения более 2 000 человек.</w:t>
            </w:r>
          </w:p>
          <w:p w:rsidR="00DF1F2F" w:rsidRPr="00362659" w:rsidRDefault="00DF1F2F" w:rsidP="00DF1F2F">
            <w:pPr>
              <w:spacing w:after="0" w:line="240" w:lineRule="auto"/>
              <w:jc w:val="both"/>
              <w:rPr>
                <w:rFonts w:ascii="Times New Roman" w:hAnsi="Times New Roman" w:cs="Times New Roman"/>
                <w:sz w:val="24"/>
                <w:szCs w:val="24"/>
                <w:highlight w:val="yellow"/>
                <w:lang w:val="ru-RU"/>
              </w:rPr>
            </w:pPr>
            <w:r w:rsidRPr="00BA1D5A">
              <w:rPr>
                <w:rFonts w:ascii="Times New Roman" w:hAnsi="Times New Roman" w:cs="Times New Roman"/>
                <w:sz w:val="24"/>
                <w:szCs w:val="24"/>
                <w:lang w:val="ru-RU"/>
              </w:rPr>
              <w:t>Вместе с тем, в соответствии с п.11 Плана мероприятий по внедрению самостоятельного бюджета и коммунальной собственности местного самоуправления в рамках ЗРК «О внесении изменений и дополнений в некоторые законодательные акты Республики Казахстан по вопросам развития местного самоуправления», одобренного Протоколом Совещания у Первого заместителя Премьер-Министра Республики Казахстан Мамина А.У от 31 марта 2017 года №11-5/05-1672, Акиматам областей, МИК РК поручено в срок к 1 сентября 2017 года обеспечить аппараты акимов городов районного значения, сел, поселков и сельских округов с численностью более 2 тыс. человек интернетом со скоростью не ниже 512 Кбит/с.</w:t>
            </w:r>
          </w:p>
        </w:tc>
        <w:tc>
          <w:tcPr>
            <w:tcW w:w="1706" w:type="dxa"/>
          </w:tcPr>
          <w:p w:rsidR="00DF1F2F" w:rsidRPr="00D14531" w:rsidRDefault="00DF1F2F" w:rsidP="00DF1F2F">
            <w:pPr>
              <w:spacing w:after="0" w:line="240" w:lineRule="auto"/>
              <w:jc w:val="both"/>
              <w:rPr>
                <w:rFonts w:ascii="Times New Roman" w:hAnsi="Times New Roman" w:cs="Times New Roman"/>
                <w:sz w:val="24"/>
                <w:szCs w:val="24"/>
                <w:lang w:val="ru-RU"/>
              </w:rPr>
            </w:pPr>
            <w:r w:rsidRPr="00D14531">
              <w:rPr>
                <w:rFonts w:ascii="Times New Roman" w:hAnsi="Times New Roman" w:cs="Times New Roman"/>
                <w:sz w:val="24"/>
                <w:szCs w:val="24"/>
                <w:lang w:val="ru-RU"/>
              </w:rPr>
              <w:t>Исполнено.</w:t>
            </w:r>
          </w:p>
          <w:p w:rsidR="00DF1F2F" w:rsidRPr="007D179F" w:rsidRDefault="00DF1F2F" w:rsidP="00DF1F2F">
            <w:pPr>
              <w:spacing w:after="0" w:line="240" w:lineRule="auto"/>
              <w:jc w:val="center"/>
              <w:rPr>
                <w:rFonts w:ascii="Times New Roman" w:hAnsi="Times New Roman" w:cs="Times New Roman"/>
                <w:sz w:val="24"/>
                <w:szCs w:val="24"/>
                <w:lang w:val="ru-RU"/>
              </w:rPr>
            </w:pPr>
          </w:p>
        </w:tc>
      </w:tr>
      <w:tr w:rsidR="00DF1F2F" w:rsidRPr="00C57B0C" w:rsidTr="0061023A">
        <w:trPr>
          <w:trHeight w:val="30"/>
        </w:trPr>
        <w:tc>
          <w:tcPr>
            <w:tcW w:w="1844" w:type="dxa"/>
            <w:vMerge w:val="restart"/>
          </w:tcPr>
          <w:p w:rsidR="00DF1F2F" w:rsidRPr="00524F67" w:rsidRDefault="00DF1F2F" w:rsidP="00DF1F2F">
            <w:pPr>
              <w:spacing w:after="0" w:line="240" w:lineRule="auto"/>
              <w:rPr>
                <w:rFonts w:ascii="Times New Roman" w:hAnsi="Times New Roman" w:cs="Times New Roman"/>
                <w:sz w:val="24"/>
                <w:szCs w:val="24"/>
                <w:lang w:val="ru-RU"/>
              </w:rPr>
            </w:pPr>
            <w:r w:rsidRPr="00524F67">
              <w:rPr>
                <w:rFonts w:ascii="Times New Roman" w:hAnsi="Times New Roman" w:cs="Times New Roman"/>
                <w:sz w:val="24"/>
                <w:szCs w:val="24"/>
                <w:lang w:val="ru-RU"/>
              </w:rPr>
              <w:t xml:space="preserve">Не соответствие Казахстана международным стандартам по противодействию отмыванию денег, финансированию терроризма </w:t>
            </w:r>
          </w:p>
          <w:p w:rsidR="00DF1F2F" w:rsidRPr="00524F67" w:rsidRDefault="00DF1F2F" w:rsidP="00DF1F2F">
            <w:pPr>
              <w:spacing w:after="0" w:line="240" w:lineRule="auto"/>
              <w:rPr>
                <w:rFonts w:ascii="Times New Roman" w:hAnsi="Times New Roman" w:cs="Times New Roman"/>
                <w:sz w:val="24"/>
                <w:szCs w:val="24"/>
                <w:lang w:val="ru-RU"/>
              </w:rPr>
            </w:pPr>
            <w:r w:rsidRPr="00524F67">
              <w:rPr>
                <w:rFonts w:ascii="Times New Roman" w:hAnsi="Times New Roman" w:cs="Times New Roman"/>
                <w:sz w:val="24"/>
                <w:szCs w:val="24"/>
                <w:lang w:val="ru-RU"/>
              </w:rPr>
              <w:t xml:space="preserve">и финансированию распространения </w:t>
            </w:r>
          </w:p>
          <w:p w:rsidR="00DF1F2F" w:rsidRPr="00524F67" w:rsidRDefault="00DF1F2F" w:rsidP="00DF1F2F">
            <w:pPr>
              <w:spacing w:after="0" w:line="240" w:lineRule="auto"/>
              <w:rPr>
                <w:rFonts w:ascii="Times New Roman" w:hAnsi="Times New Roman" w:cs="Times New Roman"/>
                <w:sz w:val="24"/>
                <w:szCs w:val="24"/>
                <w:highlight w:val="yellow"/>
                <w:lang w:val="ru-RU"/>
              </w:rPr>
            </w:pPr>
            <w:r w:rsidRPr="00524F67">
              <w:rPr>
                <w:rFonts w:ascii="Times New Roman" w:hAnsi="Times New Roman" w:cs="Times New Roman"/>
                <w:sz w:val="24"/>
                <w:szCs w:val="24"/>
                <w:lang w:val="ru-RU"/>
              </w:rPr>
              <w:t>оружия массового уничтожения</w:t>
            </w:r>
          </w:p>
        </w:tc>
        <w:tc>
          <w:tcPr>
            <w:tcW w:w="1985" w:type="dxa"/>
          </w:tcPr>
          <w:p w:rsidR="00DF1F2F" w:rsidRPr="00524F67" w:rsidRDefault="00DF1F2F" w:rsidP="00DF1F2F">
            <w:pPr>
              <w:pStyle w:val="ac"/>
              <w:ind w:right="-108"/>
              <w:jc w:val="both"/>
            </w:pPr>
            <w:r w:rsidRPr="00524F67">
              <w:t>Координация работы государственных специальных и правоохранительных органов в сфере ПОД/ФТ по внесению изменений в законодательство.</w:t>
            </w:r>
          </w:p>
        </w:tc>
        <w:tc>
          <w:tcPr>
            <w:tcW w:w="4678" w:type="dxa"/>
          </w:tcPr>
          <w:p w:rsidR="00DF1F2F" w:rsidRPr="00D14531" w:rsidRDefault="00DF1F2F" w:rsidP="00DF1F2F">
            <w:pPr>
              <w:spacing w:after="0" w:line="240" w:lineRule="auto"/>
              <w:jc w:val="both"/>
              <w:rPr>
                <w:rFonts w:ascii="Times New Roman" w:hAnsi="Times New Roman" w:cs="Times New Roman"/>
                <w:sz w:val="24"/>
                <w:szCs w:val="24"/>
                <w:lang w:val="ru-RU"/>
              </w:rPr>
            </w:pPr>
            <w:r w:rsidRPr="00D14531">
              <w:rPr>
                <w:rFonts w:ascii="Times New Roman" w:hAnsi="Times New Roman" w:cs="Times New Roman"/>
                <w:sz w:val="24"/>
                <w:szCs w:val="24"/>
                <w:lang w:val="ru-RU"/>
              </w:rPr>
              <w:t>Совместно с Генеральной прокуратурой Республики Казахстан разработан совместный приказ «Об утверждении Правил и оснований получения уполномоченным органом по финансовому мониторингу из системы информационного обмена правоохранительных, специальных государственных и иных органов информации, необходимой для противодействия легализации (отмыванию) доходов, полученных преступным путем, и финансированию терроризма».</w:t>
            </w:r>
          </w:p>
          <w:p w:rsidR="00DF1F2F" w:rsidRPr="00D14531" w:rsidRDefault="00DF1F2F" w:rsidP="00DF1F2F">
            <w:pPr>
              <w:spacing w:after="0" w:line="240" w:lineRule="auto"/>
              <w:jc w:val="both"/>
              <w:rPr>
                <w:rFonts w:ascii="Times New Roman" w:hAnsi="Times New Roman" w:cs="Times New Roman"/>
                <w:sz w:val="24"/>
                <w:szCs w:val="24"/>
                <w:lang w:val="ru-RU"/>
              </w:rPr>
            </w:pPr>
            <w:r w:rsidRPr="00D14531">
              <w:rPr>
                <w:rFonts w:ascii="Times New Roman" w:hAnsi="Times New Roman" w:cs="Times New Roman"/>
                <w:sz w:val="24"/>
                <w:szCs w:val="24"/>
                <w:lang w:val="ru-RU"/>
              </w:rPr>
              <w:t>В рамках согласования Законопроектов учтены предложения Комитета в следующие проектах Законов:</w:t>
            </w:r>
          </w:p>
          <w:p w:rsidR="00DF1F2F" w:rsidRPr="00D14531" w:rsidRDefault="00DF1F2F" w:rsidP="00DF1F2F">
            <w:pPr>
              <w:spacing w:after="0" w:line="240" w:lineRule="auto"/>
              <w:jc w:val="both"/>
              <w:rPr>
                <w:rFonts w:ascii="Times New Roman" w:hAnsi="Times New Roman" w:cs="Times New Roman"/>
                <w:sz w:val="24"/>
                <w:szCs w:val="24"/>
                <w:lang w:val="ru-RU"/>
              </w:rPr>
            </w:pPr>
            <w:r w:rsidRPr="00D14531">
              <w:rPr>
                <w:rFonts w:ascii="Times New Roman" w:hAnsi="Times New Roman" w:cs="Times New Roman"/>
                <w:sz w:val="24"/>
                <w:szCs w:val="24"/>
                <w:lang w:val="ru-RU"/>
              </w:rPr>
              <w:t>1.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(5 поправок);</w:t>
            </w:r>
          </w:p>
          <w:p w:rsidR="00DF1F2F" w:rsidRPr="00362659" w:rsidRDefault="00DF1F2F" w:rsidP="00DF1F2F">
            <w:pPr>
              <w:spacing w:after="0" w:line="240" w:lineRule="auto"/>
              <w:jc w:val="both"/>
              <w:rPr>
                <w:rFonts w:ascii="Times New Roman" w:hAnsi="Times New Roman" w:cs="Times New Roman"/>
                <w:sz w:val="24"/>
                <w:szCs w:val="24"/>
                <w:highlight w:val="yellow"/>
                <w:lang w:val="ru-RU"/>
              </w:rPr>
            </w:pPr>
            <w:r w:rsidRPr="00D14531">
              <w:rPr>
                <w:rFonts w:ascii="Times New Roman" w:hAnsi="Times New Roman" w:cs="Times New Roman"/>
                <w:sz w:val="24"/>
                <w:szCs w:val="24"/>
                <w:lang w:val="ru-RU"/>
              </w:rPr>
              <w:t>2. «О валютном регулировании и валютном контроле» и «О внесении изменений и дополнений в некоторые законодательные акты Республики Казахстан по вопросам валютного регулирования и валютного контроля» (2 поправки).</w:t>
            </w:r>
          </w:p>
        </w:tc>
        <w:tc>
          <w:tcPr>
            <w:tcW w:w="1706" w:type="dxa"/>
          </w:tcPr>
          <w:p w:rsidR="00DF1F2F" w:rsidRPr="00D14531" w:rsidRDefault="00DF1F2F" w:rsidP="00DF1F2F">
            <w:pPr>
              <w:spacing w:after="0" w:line="240" w:lineRule="auto"/>
              <w:jc w:val="both"/>
              <w:rPr>
                <w:rFonts w:ascii="Times New Roman" w:hAnsi="Times New Roman" w:cs="Times New Roman"/>
                <w:sz w:val="24"/>
                <w:szCs w:val="24"/>
                <w:lang w:val="ru-RU"/>
              </w:rPr>
            </w:pPr>
            <w:r w:rsidRPr="00D14531">
              <w:rPr>
                <w:rFonts w:ascii="Times New Roman" w:hAnsi="Times New Roman" w:cs="Times New Roman"/>
                <w:sz w:val="24"/>
                <w:szCs w:val="24"/>
                <w:lang w:val="ru-RU"/>
              </w:rPr>
              <w:t>Исполнено.</w:t>
            </w:r>
          </w:p>
          <w:p w:rsidR="00DF1F2F" w:rsidRPr="007D179F" w:rsidRDefault="00DF1F2F" w:rsidP="00DF1F2F">
            <w:pPr>
              <w:spacing w:after="0" w:line="240" w:lineRule="auto"/>
              <w:jc w:val="center"/>
              <w:rPr>
                <w:rFonts w:ascii="Times New Roman" w:hAnsi="Times New Roman" w:cs="Times New Roman"/>
                <w:sz w:val="24"/>
                <w:szCs w:val="24"/>
                <w:lang w:val="ru-RU"/>
              </w:rPr>
            </w:pPr>
          </w:p>
        </w:tc>
      </w:tr>
      <w:tr w:rsidR="00DF1F2F" w:rsidRPr="00C57B0C" w:rsidTr="0061023A">
        <w:trPr>
          <w:trHeight w:val="30"/>
        </w:trPr>
        <w:tc>
          <w:tcPr>
            <w:tcW w:w="1844" w:type="dxa"/>
            <w:vMerge/>
          </w:tcPr>
          <w:p w:rsidR="00DF1F2F" w:rsidRPr="00524F67" w:rsidRDefault="00DF1F2F" w:rsidP="00DF1F2F">
            <w:pPr>
              <w:pStyle w:val="ac"/>
              <w:jc w:val="both"/>
              <w:rPr>
                <w:highlight w:val="yellow"/>
              </w:rPr>
            </w:pPr>
          </w:p>
        </w:tc>
        <w:tc>
          <w:tcPr>
            <w:tcW w:w="1985" w:type="dxa"/>
          </w:tcPr>
          <w:p w:rsidR="00DF1F2F" w:rsidRPr="00524F67" w:rsidRDefault="00DF1F2F" w:rsidP="00DF1F2F">
            <w:pPr>
              <w:spacing w:after="0" w:line="240" w:lineRule="auto"/>
              <w:jc w:val="both"/>
              <w:rPr>
                <w:rFonts w:ascii="Times New Roman" w:hAnsi="Times New Roman"/>
                <w:sz w:val="24"/>
                <w:szCs w:val="24"/>
                <w:highlight w:val="cyan"/>
                <w:lang w:val="ru-RU"/>
              </w:rPr>
            </w:pPr>
            <w:r w:rsidRPr="00524F67">
              <w:rPr>
                <w:rFonts w:ascii="Times New Roman" w:hAnsi="Times New Roman"/>
                <w:sz w:val="24"/>
                <w:szCs w:val="24"/>
                <w:lang w:val="ru-RU"/>
              </w:rPr>
              <w:t>Совершенствование Единой информационной аналитической системы, в т.ч. формы предоставления информации, закрепления новых признаков подозрительных операций, мониторинг и анализ эффективности работы ПОД/ФТ.</w:t>
            </w:r>
          </w:p>
        </w:tc>
        <w:tc>
          <w:tcPr>
            <w:tcW w:w="4678" w:type="dxa"/>
          </w:tcPr>
          <w:p w:rsidR="00DF1F2F" w:rsidRPr="00D14531" w:rsidRDefault="00DF1F2F" w:rsidP="00DF1F2F">
            <w:pPr>
              <w:spacing w:after="0" w:line="240" w:lineRule="auto"/>
              <w:jc w:val="both"/>
              <w:rPr>
                <w:rFonts w:ascii="Times New Roman" w:hAnsi="Times New Roman" w:cs="Times New Roman"/>
                <w:sz w:val="24"/>
                <w:szCs w:val="24"/>
                <w:lang w:val="ru-RU"/>
              </w:rPr>
            </w:pPr>
            <w:r w:rsidRPr="00D14531">
              <w:rPr>
                <w:rFonts w:ascii="Times New Roman" w:hAnsi="Times New Roman" w:cs="Times New Roman"/>
                <w:sz w:val="24"/>
                <w:szCs w:val="24"/>
                <w:lang w:val="ru-RU"/>
              </w:rPr>
              <w:t>Комитетом на постоянной основе ведется работа по мониторингу, анализу и поддержанию работоспособности Единой информационно аналитической системы.</w:t>
            </w:r>
          </w:p>
          <w:p w:rsidR="00DF1F2F" w:rsidRPr="00D14531" w:rsidRDefault="00DF1F2F" w:rsidP="00DF1F2F">
            <w:pPr>
              <w:spacing w:after="0" w:line="240" w:lineRule="auto"/>
              <w:jc w:val="both"/>
              <w:rPr>
                <w:rFonts w:ascii="Times New Roman" w:hAnsi="Times New Roman" w:cs="Times New Roman"/>
                <w:sz w:val="24"/>
                <w:szCs w:val="24"/>
                <w:lang w:val="ru-RU"/>
              </w:rPr>
            </w:pPr>
            <w:r w:rsidRPr="00D14531">
              <w:rPr>
                <w:rFonts w:ascii="Times New Roman" w:hAnsi="Times New Roman" w:cs="Times New Roman"/>
                <w:sz w:val="24"/>
                <w:szCs w:val="24"/>
                <w:lang w:val="ru-RU"/>
              </w:rPr>
              <w:t>За отчетный период была произведена актуализация справочников и классификаторов согласно формы предоставления информации, также в системе  обновлены признаки подозрительности операций.</w:t>
            </w:r>
          </w:p>
          <w:p w:rsidR="00DF1F2F" w:rsidRPr="00D14531" w:rsidRDefault="00DF1F2F" w:rsidP="00DF1F2F">
            <w:pPr>
              <w:spacing w:after="0" w:line="240" w:lineRule="auto"/>
              <w:jc w:val="both"/>
              <w:rPr>
                <w:rFonts w:ascii="Times New Roman" w:hAnsi="Times New Roman" w:cs="Times New Roman"/>
                <w:sz w:val="24"/>
                <w:szCs w:val="24"/>
                <w:lang w:val="ru-RU"/>
              </w:rPr>
            </w:pPr>
            <w:r w:rsidRPr="00D14531">
              <w:rPr>
                <w:rFonts w:ascii="Times New Roman" w:hAnsi="Times New Roman" w:cs="Times New Roman"/>
                <w:sz w:val="24"/>
                <w:szCs w:val="24"/>
                <w:lang w:val="ru-RU"/>
              </w:rPr>
              <w:t>Обновлены средства визуализации IBM I2.</w:t>
            </w:r>
          </w:p>
          <w:p w:rsidR="00DF1F2F" w:rsidRPr="00362659" w:rsidRDefault="00DF1F2F" w:rsidP="00DF1F2F">
            <w:pPr>
              <w:spacing w:after="0" w:line="240" w:lineRule="auto"/>
              <w:jc w:val="both"/>
              <w:rPr>
                <w:rFonts w:ascii="Times New Roman" w:hAnsi="Times New Roman" w:cs="Times New Roman"/>
                <w:sz w:val="24"/>
                <w:szCs w:val="24"/>
                <w:highlight w:val="yellow"/>
                <w:lang w:val="ru-RU"/>
              </w:rPr>
            </w:pPr>
            <w:r w:rsidRPr="00D14531">
              <w:rPr>
                <w:rFonts w:ascii="Times New Roman" w:hAnsi="Times New Roman" w:cs="Times New Roman"/>
                <w:sz w:val="24"/>
                <w:szCs w:val="24"/>
                <w:lang w:val="ru-RU"/>
              </w:rPr>
              <w:t>Провидены работы по настройке репозитариев Oracle BI</w:t>
            </w:r>
          </w:p>
        </w:tc>
        <w:tc>
          <w:tcPr>
            <w:tcW w:w="1706" w:type="dxa"/>
          </w:tcPr>
          <w:p w:rsidR="00DF1F2F" w:rsidRPr="00D14531" w:rsidRDefault="00DF1F2F" w:rsidP="00DF1F2F">
            <w:pPr>
              <w:spacing w:after="0" w:line="240" w:lineRule="auto"/>
              <w:jc w:val="both"/>
              <w:rPr>
                <w:rFonts w:ascii="Times New Roman" w:hAnsi="Times New Roman" w:cs="Times New Roman"/>
                <w:sz w:val="24"/>
                <w:szCs w:val="24"/>
                <w:lang w:val="ru-RU"/>
              </w:rPr>
            </w:pPr>
            <w:r w:rsidRPr="00D14531">
              <w:rPr>
                <w:rFonts w:ascii="Times New Roman" w:hAnsi="Times New Roman" w:cs="Times New Roman"/>
                <w:sz w:val="24"/>
                <w:szCs w:val="24"/>
                <w:lang w:val="ru-RU"/>
              </w:rPr>
              <w:t>Исполнено.</w:t>
            </w:r>
          </w:p>
          <w:p w:rsidR="00DF1F2F" w:rsidRPr="007D179F" w:rsidRDefault="00DF1F2F" w:rsidP="00DF1F2F">
            <w:pPr>
              <w:spacing w:after="0" w:line="240" w:lineRule="auto"/>
              <w:jc w:val="center"/>
              <w:rPr>
                <w:rFonts w:ascii="Times New Roman" w:hAnsi="Times New Roman" w:cs="Times New Roman"/>
                <w:sz w:val="24"/>
                <w:szCs w:val="24"/>
                <w:lang w:val="ru-RU"/>
              </w:rPr>
            </w:pPr>
          </w:p>
        </w:tc>
      </w:tr>
      <w:tr w:rsidR="00DF1F2F" w:rsidRPr="00C57B0C" w:rsidTr="0061023A">
        <w:trPr>
          <w:trHeight w:val="456"/>
        </w:trPr>
        <w:tc>
          <w:tcPr>
            <w:tcW w:w="1844" w:type="dxa"/>
            <w:vMerge w:val="restart"/>
          </w:tcPr>
          <w:p w:rsidR="00DF1F2F" w:rsidRPr="000F2068" w:rsidRDefault="00DF1F2F" w:rsidP="00DF1F2F">
            <w:pPr>
              <w:pStyle w:val="ac"/>
              <w:jc w:val="both"/>
              <w:rPr>
                <w:highlight w:val="yellow"/>
              </w:rPr>
            </w:pPr>
            <w:r w:rsidRPr="000F2068">
              <w:t>Увеличение фактов легализации (отмывание) доходов, полученных преступным путем</w:t>
            </w:r>
          </w:p>
        </w:tc>
        <w:tc>
          <w:tcPr>
            <w:tcW w:w="1985" w:type="dxa"/>
          </w:tcPr>
          <w:p w:rsidR="00DF1F2F" w:rsidRPr="000F2068" w:rsidRDefault="00DF1F2F" w:rsidP="00DF1F2F">
            <w:pPr>
              <w:spacing w:after="0" w:line="240" w:lineRule="auto"/>
              <w:rPr>
                <w:rFonts w:ascii="Times New Roman" w:hAnsi="Times New Roman" w:cs="Times New Roman"/>
                <w:sz w:val="24"/>
                <w:szCs w:val="24"/>
                <w:lang w:val="ru-RU"/>
              </w:rPr>
            </w:pPr>
            <w:r w:rsidRPr="000F2068">
              <w:rPr>
                <w:rFonts w:ascii="Times New Roman" w:hAnsi="Times New Roman" w:cs="Times New Roman"/>
                <w:sz w:val="24"/>
                <w:szCs w:val="24"/>
                <w:lang w:val="ru-RU"/>
              </w:rPr>
              <w:t>Совершенствование законодательства в сфере противодействия легализации (отмывания) доходов, полученных преступным путем, и финансирования терроризма</w:t>
            </w:r>
          </w:p>
        </w:tc>
        <w:tc>
          <w:tcPr>
            <w:tcW w:w="4678" w:type="dxa"/>
          </w:tcPr>
          <w:p w:rsidR="00DF1F2F" w:rsidRPr="00362659" w:rsidRDefault="00DF1F2F" w:rsidP="00DF1F2F">
            <w:pPr>
              <w:spacing w:after="0" w:line="240" w:lineRule="auto"/>
              <w:jc w:val="both"/>
              <w:rPr>
                <w:rFonts w:ascii="Times New Roman" w:hAnsi="Times New Roman" w:cs="Times New Roman"/>
                <w:sz w:val="24"/>
                <w:szCs w:val="24"/>
                <w:highlight w:val="yellow"/>
                <w:lang w:val="ru-RU"/>
              </w:rPr>
            </w:pPr>
            <w:r w:rsidRPr="00D14531">
              <w:rPr>
                <w:rFonts w:ascii="Times New Roman" w:hAnsi="Times New Roman" w:cs="Times New Roman"/>
                <w:sz w:val="24"/>
                <w:szCs w:val="24"/>
                <w:lang w:val="ru-RU"/>
              </w:rPr>
              <w:t>Внесены изменения и дополнения в Перечень документов, необходимых для надлежащей проверки клиента по видам субъектов финансового мониторинга, утвержденный Приказом Министра финансов Республики Казахстан «О внесении изменения в приказ Министра финансов Республики Казахстан от 15 февраля 2010 года № 56 «Об утверждении Перечня документов, необходимых для надлежащей проверки клиента субъектами финансового мониторинга».</w:t>
            </w:r>
          </w:p>
        </w:tc>
        <w:tc>
          <w:tcPr>
            <w:tcW w:w="1706" w:type="dxa"/>
          </w:tcPr>
          <w:p w:rsidR="00DF1F2F" w:rsidRPr="00D14531" w:rsidRDefault="00DF1F2F" w:rsidP="00DF1F2F">
            <w:pPr>
              <w:spacing w:after="0" w:line="240" w:lineRule="auto"/>
              <w:jc w:val="both"/>
              <w:rPr>
                <w:rFonts w:ascii="Times New Roman" w:hAnsi="Times New Roman" w:cs="Times New Roman"/>
                <w:sz w:val="24"/>
                <w:szCs w:val="24"/>
                <w:lang w:val="ru-RU"/>
              </w:rPr>
            </w:pPr>
            <w:r w:rsidRPr="00D14531">
              <w:rPr>
                <w:rFonts w:ascii="Times New Roman" w:hAnsi="Times New Roman" w:cs="Times New Roman"/>
                <w:sz w:val="24"/>
                <w:szCs w:val="24"/>
                <w:lang w:val="ru-RU"/>
              </w:rPr>
              <w:t xml:space="preserve">Исполнено. </w:t>
            </w:r>
          </w:p>
          <w:p w:rsidR="00DF1F2F" w:rsidRPr="007D179F" w:rsidRDefault="00DF1F2F" w:rsidP="00DF1F2F">
            <w:pPr>
              <w:spacing w:after="0" w:line="240" w:lineRule="auto"/>
              <w:jc w:val="center"/>
              <w:rPr>
                <w:rFonts w:ascii="Times New Roman" w:hAnsi="Times New Roman" w:cs="Times New Roman"/>
                <w:sz w:val="24"/>
                <w:szCs w:val="24"/>
                <w:lang w:val="ru-RU"/>
              </w:rPr>
            </w:pPr>
          </w:p>
        </w:tc>
      </w:tr>
      <w:tr w:rsidR="00DF1F2F" w:rsidRPr="00C57B0C" w:rsidTr="0061023A">
        <w:trPr>
          <w:trHeight w:val="30"/>
        </w:trPr>
        <w:tc>
          <w:tcPr>
            <w:tcW w:w="1844" w:type="dxa"/>
            <w:vMerge/>
          </w:tcPr>
          <w:p w:rsidR="00DF1F2F" w:rsidRPr="000F2068" w:rsidRDefault="00DF1F2F" w:rsidP="00DF1F2F">
            <w:pPr>
              <w:pStyle w:val="ac"/>
              <w:jc w:val="both"/>
              <w:rPr>
                <w:highlight w:val="yellow"/>
              </w:rPr>
            </w:pPr>
          </w:p>
        </w:tc>
        <w:tc>
          <w:tcPr>
            <w:tcW w:w="1985" w:type="dxa"/>
          </w:tcPr>
          <w:p w:rsidR="00DF1F2F" w:rsidRPr="000F2068" w:rsidRDefault="00DF1F2F" w:rsidP="00DF1F2F">
            <w:pPr>
              <w:spacing w:after="0" w:line="240" w:lineRule="auto"/>
              <w:rPr>
                <w:rFonts w:ascii="Times New Roman" w:hAnsi="Times New Roman" w:cs="Times New Roman"/>
                <w:sz w:val="24"/>
                <w:szCs w:val="24"/>
                <w:lang w:val="ru-RU"/>
              </w:rPr>
            </w:pPr>
            <w:r w:rsidRPr="000F2068">
              <w:rPr>
                <w:rFonts w:ascii="Times New Roman" w:hAnsi="Times New Roman" w:cs="Times New Roman"/>
                <w:sz w:val="24"/>
                <w:szCs w:val="24"/>
                <w:lang w:val="ru-RU"/>
              </w:rPr>
              <w:t>Проведение совместных семинаров, тренингов с правоохранительными и специальными государственными органами, в том числе посредством ВКС по  легализации (отмывание) доходов, полученных преступным путем</w:t>
            </w:r>
          </w:p>
        </w:tc>
        <w:tc>
          <w:tcPr>
            <w:tcW w:w="4678" w:type="dxa"/>
          </w:tcPr>
          <w:p w:rsidR="00DF1F2F" w:rsidRPr="00D14531" w:rsidRDefault="00DF1F2F" w:rsidP="00DF1F2F">
            <w:pPr>
              <w:spacing w:after="0" w:line="240" w:lineRule="auto"/>
              <w:jc w:val="both"/>
              <w:rPr>
                <w:rFonts w:ascii="Times New Roman" w:hAnsi="Times New Roman" w:cs="Times New Roman"/>
                <w:sz w:val="24"/>
                <w:szCs w:val="24"/>
                <w:lang w:val="ru-RU"/>
              </w:rPr>
            </w:pPr>
            <w:r w:rsidRPr="00D14531">
              <w:rPr>
                <w:rFonts w:ascii="Times New Roman" w:hAnsi="Times New Roman" w:cs="Times New Roman"/>
                <w:sz w:val="24"/>
                <w:szCs w:val="24"/>
                <w:lang w:val="ru-RU"/>
              </w:rPr>
              <w:t>за 12 месяцев 2017 года было проведено обучающих мероприятий по вопросам ПОД:</w:t>
            </w:r>
          </w:p>
          <w:p w:rsidR="00DF1F2F" w:rsidRPr="00D14531" w:rsidRDefault="00DF1F2F" w:rsidP="00DF1F2F">
            <w:pPr>
              <w:spacing w:after="0" w:line="240" w:lineRule="auto"/>
              <w:jc w:val="both"/>
              <w:rPr>
                <w:rFonts w:ascii="Times New Roman" w:hAnsi="Times New Roman" w:cs="Times New Roman"/>
                <w:sz w:val="24"/>
                <w:szCs w:val="24"/>
                <w:lang w:val="ru-RU"/>
              </w:rPr>
            </w:pPr>
            <w:r w:rsidRPr="00D14531">
              <w:rPr>
                <w:rFonts w:ascii="Times New Roman" w:hAnsi="Times New Roman" w:cs="Times New Roman"/>
                <w:sz w:val="24"/>
                <w:szCs w:val="24"/>
                <w:lang w:val="ru-RU"/>
              </w:rPr>
              <w:t>•</w:t>
            </w:r>
            <w:r w:rsidRPr="00D14531">
              <w:rPr>
                <w:rFonts w:ascii="Times New Roman" w:hAnsi="Times New Roman" w:cs="Times New Roman"/>
                <w:sz w:val="24"/>
                <w:szCs w:val="24"/>
                <w:lang w:val="ru-RU"/>
              </w:rPr>
              <w:tab/>
              <w:t>27 февраля 2017 года - 3 марта 2017 года проведен обучающий семинар на тему «Разработка оперативной информации и расследование финансовых преступлений» совместно с Генеральной прокуратурой РК и Академией правоохранительных органов при поддержке ОБСЕ, Управления ООН по наркотикам и преступности, Посольств США и Великобритании в Казахстане;</w:t>
            </w:r>
          </w:p>
          <w:p w:rsidR="00DF1F2F" w:rsidRPr="00D14531" w:rsidRDefault="00DF1F2F" w:rsidP="00DF1F2F">
            <w:pPr>
              <w:spacing w:after="0" w:line="240" w:lineRule="auto"/>
              <w:jc w:val="both"/>
              <w:rPr>
                <w:rFonts w:ascii="Times New Roman" w:hAnsi="Times New Roman" w:cs="Times New Roman"/>
                <w:sz w:val="24"/>
                <w:szCs w:val="24"/>
                <w:lang w:val="ru-RU"/>
              </w:rPr>
            </w:pPr>
            <w:r w:rsidRPr="00D14531">
              <w:rPr>
                <w:rFonts w:ascii="Times New Roman" w:hAnsi="Times New Roman" w:cs="Times New Roman"/>
                <w:sz w:val="24"/>
                <w:szCs w:val="24"/>
                <w:lang w:val="ru-RU"/>
              </w:rPr>
              <w:t>•</w:t>
            </w:r>
            <w:r w:rsidRPr="00D14531">
              <w:rPr>
                <w:rFonts w:ascii="Times New Roman" w:hAnsi="Times New Roman" w:cs="Times New Roman"/>
                <w:sz w:val="24"/>
                <w:szCs w:val="24"/>
                <w:lang w:val="ru-RU"/>
              </w:rPr>
              <w:tab/>
              <w:t>3-7 апреля 2017 года проведен обучающий семинар на тему «Финансовые расследования и возврат активов» совместно с Генеральной прокуратурой РК и Академией правоохранительных органов при поддержке Управления ООН по наркотикам и преступности, Посольства США в Казахстане.</w:t>
            </w:r>
          </w:p>
          <w:p w:rsidR="00DF1F2F" w:rsidRPr="00D14531" w:rsidRDefault="00DF1F2F" w:rsidP="00DF1F2F">
            <w:pPr>
              <w:spacing w:after="0" w:line="240" w:lineRule="auto"/>
              <w:jc w:val="both"/>
              <w:rPr>
                <w:rFonts w:ascii="Times New Roman" w:hAnsi="Times New Roman" w:cs="Times New Roman"/>
                <w:sz w:val="24"/>
                <w:szCs w:val="24"/>
                <w:lang w:val="ru-RU"/>
              </w:rPr>
            </w:pPr>
            <w:r w:rsidRPr="00D14531">
              <w:rPr>
                <w:rFonts w:ascii="Times New Roman" w:hAnsi="Times New Roman" w:cs="Times New Roman"/>
                <w:sz w:val="24"/>
                <w:szCs w:val="24"/>
                <w:lang w:val="ru-RU"/>
              </w:rPr>
              <w:t>•</w:t>
            </w:r>
            <w:r w:rsidRPr="00D14531">
              <w:rPr>
                <w:rFonts w:ascii="Times New Roman" w:hAnsi="Times New Roman" w:cs="Times New Roman"/>
                <w:sz w:val="24"/>
                <w:szCs w:val="24"/>
                <w:lang w:val="ru-RU"/>
              </w:rPr>
              <w:tab/>
              <w:t>17-21 апреля 2017 года проведен практический семинар по использованию возможностей IMB I2;</w:t>
            </w:r>
          </w:p>
          <w:p w:rsidR="00DF1F2F" w:rsidRPr="00362659" w:rsidRDefault="00DF1F2F" w:rsidP="00DF1F2F">
            <w:pPr>
              <w:spacing w:after="0" w:line="240" w:lineRule="auto"/>
              <w:jc w:val="both"/>
              <w:rPr>
                <w:rFonts w:ascii="Times New Roman" w:hAnsi="Times New Roman" w:cs="Times New Roman"/>
                <w:sz w:val="24"/>
                <w:szCs w:val="24"/>
                <w:highlight w:val="yellow"/>
                <w:lang w:val="ru-RU"/>
              </w:rPr>
            </w:pPr>
            <w:r w:rsidRPr="00D14531">
              <w:rPr>
                <w:rFonts w:ascii="Times New Roman" w:hAnsi="Times New Roman" w:cs="Times New Roman"/>
                <w:sz w:val="24"/>
                <w:szCs w:val="24"/>
                <w:lang w:val="ru-RU"/>
              </w:rPr>
              <w:t>•</w:t>
            </w:r>
            <w:r w:rsidRPr="00D14531">
              <w:rPr>
                <w:rFonts w:ascii="Times New Roman" w:hAnsi="Times New Roman" w:cs="Times New Roman"/>
                <w:sz w:val="24"/>
                <w:szCs w:val="24"/>
                <w:lang w:val="ru-RU"/>
              </w:rPr>
              <w:tab/>
              <w:t>27 мая 2017 года – 1 июня 2017 года проведен обучающий семинар на тему «Финансовые расследования и возврат активов» совместно с Генеральной прокуратурой РК и Академией правоохранительных органов при поддержке Управления ООН по наркотикам и преступности, Посольства США в Казахстане.</w:t>
            </w:r>
          </w:p>
        </w:tc>
        <w:tc>
          <w:tcPr>
            <w:tcW w:w="1706" w:type="dxa"/>
          </w:tcPr>
          <w:p w:rsidR="00DF1F2F" w:rsidRPr="00D14531" w:rsidRDefault="00DF1F2F" w:rsidP="00DF1F2F">
            <w:pPr>
              <w:spacing w:after="0" w:line="240" w:lineRule="auto"/>
              <w:jc w:val="both"/>
              <w:rPr>
                <w:rFonts w:ascii="Times New Roman" w:hAnsi="Times New Roman" w:cs="Times New Roman"/>
                <w:sz w:val="24"/>
                <w:szCs w:val="24"/>
                <w:lang w:val="ru-RU"/>
              </w:rPr>
            </w:pPr>
            <w:r w:rsidRPr="00D14531">
              <w:rPr>
                <w:rFonts w:ascii="Times New Roman" w:hAnsi="Times New Roman" w:cs="Times New Roman"/>
                <w:sz w:val="24"/>
                <w:szCs w:val="24"/>
                <w:lang w:val="ru-RU"/>
              </w:rPr>
              <w:t xml:space="preserve">Исполнено. </w:t>
            </w:r>
          </w:p>
          <w:p w:rsidR="00DF1F2F" w:rsidRPr="007D179F" w:rsidRDefault="00DF1F2F" w:rsidP="00DF1F2F">
            <w:pPr>
              <w:spacing w:after="0" w:line="240" w:lineRule="auto"/>
              <w:jc w:val="center"/>
              <w:rPr>
                <w:rFonts w:ascii="Times New Roman" w:hAnsi="Times New Roman" w:cs="Times New Roman"/>
                <w:sz w:val="24"/>
                <w:szCs w:val="24"/>
                <w:lang w:val="ru-RU"/>
              </w:rPr>
            </w:pPr>
          </w:p>
        </w:tc>
      </w:tr>
      <w:tr w:rsidR="00DF1F2F" w:rsidRPr="00C57B0C" w:rsidTr="0061023A">
        <w:trPr>
          <w:trHeight w:val="30"/>
        </w:trPr>
        <w:tc>
          <w:tcPr>
            <w:tcW w:w="1844" w:type="dxa"/>
            <w:vMerge/>
          </w:tcPr>
          <w:p w:rsidR="00DF1F2F" w:rsidRPr="000F2068" w:rsidRDefault="00DF1F2F" w:rsidP="00DF1F2F">
            <w:pPr>
              <w:pStyle w:val="ac"/>
              <w:jc w:val="both"/>
              <w:rPr>
                <w:highlight w:val="yellow"/>
              </w:rPr>
            </w:pPr>
          </w:p>
        </w:tc>
        <w:tc>
          <w:tcPr>
            <w:tcW w:w="1985" w:type="dxa"/>
          </w:tcPr>
          <w:p w:rsidR="00DF1F2F" w:rsidRPr="000F2068" w:rsidRDefault="00DF1F2F" w:rsidP="00DF1F2F">
            <w:pPr>
              <w:spacing w:after="0" w:line="240" w:lineRule="auto"/>
              <w:ind w:right="-108"/>
              <w:rPr>
                <w:rFonts w:ascii="Times New Roman" w:hAnsi="Times New Roman" w:cs="Times New Roman"/>
                <w:sz w:val="24"/>
                <w:szCs w:val="24"/>
                <w:lang w:val="ru-RU"/>
              </w:rPr>
            </w:pPr>
            <w:r w:rsidRPr="000F2068">
              <w:rPr>
                <w:rFonts w:ascii="Times New Roman" w:hAnsi="Times New Roman" w:cs="Times New Roman"/>
                <w:sz w:val="24"/>
                <w:szCs w:val="24"/>
                <w:lang w:val="ru-RU"/>
              </w:rPr>
              <w:t>Участие в Рабочей группе по типологиям и противодействию финансированию терроризма и преступности</w:t>
            </w:r>
          </w:p>
        </w:tc>
        <w:tc>
          <w:tcPr>
            <w:tcW w:w="4678" w:type="dxa"/>
          </w:tcPr>
          <w:p w:rsidR="00DF1F2F" w:rsidRPr="00D14531" w:rsidRDefault="00DF1F2F" w:rsidP="00DF1F2F">
            <w:pPr>
              <w:spacing w:after="0" w:line="240" w:lineRule="auto"/>
              <w:jc w:val="both"/>
              <w:rPr>
                <w:rFonts w:ascii="Times New Roman" w:hAnsi="Times New Roman" w:cs="Times New Roman"/>
                <w:sz w:val="24"/>
                <w:szCs w:val="24"/>
                <w:lang w:val="ru-RU"/>
              </w:rPr>
            </w:pPr>
            <w:r w:rsidRPr="00D14531">
              <w:rPr>
                <w:rFonts w:ascii="Times New Roman" w:hAnsi="Times New Roman" w:cs="Times New Roman"/>
                <w:sz w:val="24"/>
                <w:szCs w:val="24"/>
                <w:lang w:val="ru-RU"/>
              </w:rPr>
              <w:t xml:space="preserve">Проведено типологическое исследование на тему «Структурный анализ финансовых потоков, связанных с обналичиванием, направленных на совершение правонарушений и отмывание преступных доходов», результаты которого были успешно представлены в период 21-24 ноября 2017 года на Пленарном заседании ЕАГ в г. Москва. </w:t>
            </w:r>
          </w:p>
          <w:p w:rsidR="00DF1F2F" w:rsidRPr="00D14531" w:rsidRDefault="00DF1F2F" w:rsidP="00DF1F2F">
            <w:pPr>
              <w:spacing w:after="0" w:line="240" w:lineRule="auto"/>
              <w:jc w:val="both"/>
              <w:rPr>
                <w:rFonts w:ascii="Times New Roman" w:hAnsi="Times New Roman" w:cs="Times New Roman"/>
                <w:sz w:val="24"/>
                <w:szCs w:val="24"/>
                <w:lang w:val="ru-RU"/>
              </w:rPr>
            </w:pPr>
            <w:r w:rsidRPr="00D14531">
              <w:rPr>
                <w:rFonts w:ascii="Times New Roman" w:hAnsi="Times New Roman" w:cs="Times New Roman"/>
                <w:sz w:val="24"/>
                <w:szCs w:val="24"/>
                <w:lang w:val="ru-RU"/>
              </w:rPr>
              <w:t>Вместе с тем, в рамках проводимых другими странами-участницами ЕАГ типологических исследований на тему «Использование компаний, зарегистрированных в оффшорных юрисдикциях для перераспределения и легализации преступных доходов» и «Типологии отмывания преступных доходов от деятельности финансовых пирамид» изучены и направлены ответы на вопросники с казахстанской стороны, результатом работы стали опубликованные типологические исследования на сайте ЕАГ.</w:t>
            </w:r>
          </w:p>
          <w:p w:rsidR="00DF1F2F" w:rsidRPr="00362659" w:rsidRDefault="00DF1F2F" w:rsidP="00DF1F2F">
            <w:pPr>
              <w:spacing w:after="0" w:line="240" w:lineRule="auto"/>
              <w:jc w:val="both"/>
              <w:rPr>
                <w:rFonts w:ascii="Times New Roman" w:hAnsi="Times New Roman" w:cs="Times New Roman"/>
                <w:sz w:val="24"/>
                <w:szCs w:val="24"/>
                <w:highlight w:val="yellow"/>
                <w:lang w:val="ru-RU"/>
              </w:rPr>
            </w:pPr>
            <w:r w:rsidRPr="00D14531">
              <w:rPr>
                <w:rFonts w:ascii="Times New Roman" w:hAnsi="Times New Roman" w:cs="Times New Roman"/>
                <w:sz w:val="24"/>
                <w:szCs w:val="24"/>
                <w:lang w:val="ru-RU"/>
              </w:rPr>
              <w:t>В настоящее время Комитет принимает участие в разработке типологических исследований на темы «Отмывание денег через страховые компании» и «Профессиональные сети отмывания денег».</w:t>
            </w:r>
          </w:p>
        </w:tc>
        <w:tc>
          <w:tcPr>
            <w:tcW w:w="1706" w:type="dxa"/>
          </w:tcPr>
          <w:p w:rsidR="00DF1F2F" w:rsidRPr="007D179F" w:rsidRDefault="00DF1F2F" w:rsidP="005D34C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Исполнено</w:t>
            </w:r>
            <w:r w:rsidR="00274B52">
              <w:rPr>
                <w:rFonts w:ascii="Times New Roman" w:hAnsi="Times New Roman" w:cs="Times New Roman"/>
                <w:sz w:val="24"/>
                <w:szCs w:val="24"/>
                <w:lang w:val="ru-RU"/>
              </w:rPr>
              <w:t>.</w:t>
            </w:r>
          </w:p>
        </w:tc>
      </w:tr>
      <w:tr w:rsidR="00DF1F2F" w:rsidRPr="00875DA5" w:rsidTr="0061023A">
        <w:trPr>
          <w:trHeight w:val="30"/>
        </w:trPr>
        <w:tc>
          <w:tcPr>
            <w:tcW w:w="1844" w:type="dxa"/>
            <w:vMerge w:val="restart"/>
          </w:tcPr>
          <w:p w:rsidR="00DF1F2F" w:rsidRPr="000F2068" w:rsidRDefault="00DF1F2F" w:rsidP="00DF1F2F">
            <w:pPr>
              <w:spacing w:after="0" w:line="240" w:lineRule="auto"/>
              <w:jc w:val="both"/>
              <w:rPr>
                <w:rFonts w:ascii="Times New Roman" w:hAnsi="Times New Roman" w:cs="Times New Roman"/>
                <w:sz w:val="24"/>
                <w:szCs w:val="24"/>
                <w:highlight w:val="yellow"/>
                <w:lang w:val="ru-RU"/>
              </w:rPr>
            </w:pPr>
            <w:r w:rsidRPr="000F2068">
              <w:rPr>
                <w:rFonts w:ascii="Times New Roman" w:hAnsi="Times New Roman" w:cs="Times New Roman"/>
                <w:sz w:val="24"/>
                <w:szCs w:val="24"/>
                <w:lang w:val="ru-RU"/>
              </w:rPr>
              <w:t>Увеличение фактов финансирование терроризма и (или) экстремизма</w:t>
            </w:r>
          </w:p>
        </w:tc>
        <w:tc>
          <w:tcPr>
            <w:tcW w:w="1985" w:type="dxa"/>
          </w:tcPr>
          <w:p w:rsidR="00DF1F2F" w:rsidRPr="000F2068" w:rsidRDefault="00DF1F2F" w:rsidP="00DF1F2F">
            <w:pPr>
              <w:pStyle w:val="ac"/>
              <w:jc w:val="both"/>
              <w:rPr>
                <w:color w:val="auto"/>
              </w:rPr>
            </w:pPr>
            <w:r w:rsidRPr="000F2068">
              <w:rPr>
                <w:color w:val="auto"/>
              </w:rPr>
              <w:t>Совершенствование нормативного  правового обеспечения</w:t>
            </w:r>
          </w:p>
        </w:tc>
        <w:tc>
          <w:tcPr>
            <w:tcW w:w="4678" w:type="dxa"/>
          </w:tcPr>
          <w:p w:rsidR="00DF1F2F" w:rsidRPr="00D14531" w:rsidRDefault="00DF1F2F" w:rsidP="00DF1F2F">
            <w:pPr>
              <w:spacing w:after="0" w:line="240" w:lineRule="auto"/>
              <w:jc w:val="both"/>
              <w:rPr>
                <w:rFonts w:ascii="Times New Roman" w:hAnsi="Times New Roman" w:cs="Times New Roman"/>
                <w:sz w:val="24"/>
                <w:szCs w:val="24"/>
                <w:lang w:val="ru-RU"/>
              </w:rPr>
            </w:pPr>
            <w:r w:rsidRPr="00D14531">
              <w:rPr>
                <w:rFonts w:ascii="Times New Roman" w:hAnsi="Times New Roman" w:cs="Times New Roman"/>
                <w:sz w:val="24"/>
                <w:szCs w:val="24"/>
                <w:lang w:val="ru-RU"/>
              </w:rPr>
              <w:t>Внесены изменения в Приказы Министра финансов РК требований к правилам внутреннего контроля для:</w:t>
            </w:r>
          </w:p>
          <w:p w:rsidR="00DF1F2F" w:rsidRPr="00D14531" w:rsidRDefault="00DF1F2F" w:rsidP="00DF1F2F">
            <w:pPr>
              <w:spacing w:after="0" w:line="240" w:lineRule="auto"/>
              <w:jc w:val="both"/>
              <w:rPr>
                <w:rFonts w:ascii="Times New Roman" w:hAnsi="Times New Roman" w:cs="Times New Roman"/>
                <w:sz w:val="24"/>
                <w:szCs w:val="24"/>
                <w:lang w:val="ru-RU"/>
              </w:rPr>
            </w:pPr>
            <w:r w:rsidRPr="00D14531">
              <w:rPr>
                <w:rFonts w:ascii="Times New Roman" w:hAnsi="Times New Roman" w:cs="Times New Roman"/>
                <w:sz w:val="24"/>
                <w:szCs w:val="24"/>
                <w:lang w:val="ru-RU"/>
              </w:rPr>
              <w:t xml:space="preserve">- кредитных товариществ; </w:t>
            </w:r>
          </w:p>
          <w:p w:rsidR="00DF1F2F" w:rsidRPr="00D14531" w:rsidRDefault="00DF1F2F" w:rsidP="00DF1F2F">
            <w:pPr>
              <w:spacing w:after="0" w:line="240" w:lineRule="auto"/>
              <w:jc w:val="both"/>
              <w:rPr>
                <w:rFonts w:ascii="Times New Roman" w:hAnsi="Times New Roman" w:cs="Times New Roman"/>
                <w:sz w:val="24"/>
                <w:szCs w:val="24"/>
                <w:lang w:val="ru-RU"/>
              </w:rPr>
            </w:pPr>
            <w:r w:rsidRPr="00D14531">
              <w:rPr>
                <w:rFonts w:ascii="Times New Roman" w:hAnsi="Times New Roman" w:cs="Times New Roman"/>
                <w:sz w:val="24"/>
                <w:szCs w:val="24"/>
                <w:lang w:val="ru-RU"/>
              </w:rPr>
              <w:t>- бухгалтерских организаций и профессиональных бухгалтеров, осуществляющих предпринимательскую деятельность в сфере бухгалтерского учета;</w:t>
            </w:r>
          </w:p>
          <w:p w:rsidR="00DF1F2F" w:rsidRPr="00D14531" w:rsidRDefault="00DF1F2F" w:rsidP="00DF1F2F">
            <w:pPr>
              <w:spacing w:after="0" w:line="240" w:lineRule="auto"/>
              <w:jc w:val="both"/>
              <w:rPr>
                <w:rFonts w:ascii="Times New Roman" w:hAnsi="Times New Roman" w:cs="Times New Roman"/>
                <w:sz w:val="24"/>
                <w:szCs w:val="24"/>
                <w:lang w:val="ru-RU"/>
              </w:rPr>
            </w:pPr>
            <w:r w:rsidRPr="00D14531">
              <w:rPr>
                <w:rFonts w:ascii="Times New Roman" w:hAnsi="Times New Roman" w:cs="Times New Roman"/>
                <w:sz w:val="24"/>
                <w:szCs w:val="24"/>
                <w:lang w:val="ru-RU"/>
              </w:rPr>
              <w:t>- аудиторских организаций;</w:t>
            </w:r>
          </w:p>
          <w:p w:rsidR="00DF1F2F" w:rsidRPr="00D14531" w:rsidRDefault="00DF1F2F" w:rsidP="00DF1F2F">
            <w:pPr>
              <w:spacing w:after="0" w:line="240" w:lineRule="auto"/>
              <w:jc w:val="both"/>
              <w:rPr>
                <w:rFonts w:ascii="Times New Roman" w:hAnsi="Times New Roman" w:cs="Times New Roman"/>
                <w:sz w:val="24"/>
                <w:szCs w:val="24"/>
                <w:lang w:val="ru-RU"/>
              </w:rPr>
            </w:pPr>
            <w:r w:rsidRPr="00D14531">
              <w:rPr>
                <w:rFonts w:ascii="Times New Roman" w:hAnsi="Times New Roman" w:cs="Times New Roman"/>
                <w:sz w:val="24"/>
                <w:szCs w:val="24"/>
                <w:lang w:val="ru-RU"/>
              </w:rPr>
              <w:t xml:space="preserve">- ломбардов; </w:t>
            </w:r>
          </w:p>
          <w:p w:rsidR="00DF1F2F" w:rsidRPr="00D14531" w:rsidRDefault="00DF1F2F" w:rsidP="00DF1F2F">
            <w:pPr>
              <w:spacing w:after="0" w:line="240" w:lineRule="auto"/>
              <w:jc w:val="both"/>
              <w:rPr>
                <w:rFonts w:ascii="Times New Roman" w:hAnsi="Times New Roman" w:cs="Times New Roman"/>
                <w:sz w:val="24"/>
                <w:szCs w:val="24"/>
                <w:lang w:val="ru-RU"/>
              </w:rPr>
            </w:pPr>
            <w:r w:rsidRPr="00D14531">
              <w:rPr>
                <w:rFonts w:ascii="Times New Roman" w:hAnsi="Times New Roman" w:cs="Times New Roman"/>
                <w:sz w:val="24"/>
                <w:szCs w:val="24"/>
                <w:lang w:val="ru-RU"/>
              </w:rPr>
              <w:t>- индивидуальных предпринимателей и юридических лиц, осуществляющих лизинговую деятельность в качестве лизингодателя без лицензии;</w:t>
            </w:r>
          </w:p>
          <w:p w:rsidR="00DF1F2F" w:rsidRPr="00D14531" w:rsidRDefault="00DF1F2F" w:rsidP="00DF1F2F">
            <w:pPr>
              <w:spacing w:after="0" w:line="240" w:lineRule="auto"/>
              <w:jc w:val="both"/>
              <w:rPr>
                <w:rFonts w:ascii="Times New Roman" w:hAnsi="Times New Roman" w:cs="Times New Roman"/>
                <w:sz w:val="24"/>
                <w:szCs w:val="24"/>
                <w:lang w:val="ru-RU"/>
              </w:rPr>
            </w:pPr>
            <w:r w:rsidRPr="00D14531">
              <w:rPr>
                <w:rFonts w:ascii="Times New Roman" w:hAnsi="Times New Roman" w:cs="Times New Roman"/>
                <w:sz w:val="24"/>
                <w:szCs w:val="24"/>
                <w:lang w:val="ru-RU"/>
              </w:rPr>
              <w:t>- индивидуальных предпринимателей и юридических лиц, осуществляющих операции с драгоценными металлами и драгоценными камнями, ювелирными изделиями из них;</w:t>
            </w:r>
          </w:p>
          <w:p w:rsidR="00DF1F2F" w:rsidRPr="00D14531" w:rsidRDefault="00DF1F2F" w:rsidP="00DF1F2F">
            <w:pPr>
              <w:spacing w:after="0" w:line="240" w:lineRule="auto"/>
              <w:jc w:val="both"/>
              <w:rPr>
                <w:rFonts w:ascii="Times New Roman" w:hAnsi="Times New Roman" w:cs="Times New Roman"/>
                <w:sz w:val="24"/>
                <w:szCs w:val="24"/>
                <w:lang w:val="ru-RU"/>
              </w:rPr>
            </w:pPr>
            <w:r w:rsidRPr="00D14531">
              <w:rPr>
                <w:rFonts w:ascii="Times New Roman" w:hAnsi="Times New Roman" w:cs="Times New Roman"/>
                <w:sz w:val="24"/>
                <w:szCs w:val="24"/>
                <w:lang w:val="ru-RU"/>
              </w:rPr>
              <w:t>- индивидуальных предпринимателей и юридических лиц, оказывающих посреднические услуги при осуществлении сделок купли-продажи недвижимого имущества.</w:t>
            </w:r>
          </w:p>
          <w:p w:rsidR="00DF1F2F" w:rsidRPr="00362659" w:rsidRDefault="00DF1F2F" w:rsidP="00DF1F2F">
            <w:pPr>
              <w:spacing w:after="0" w:line="240" w:lineRule="auto"/>
              <w:jc w:val="both"/>
              <w:rPr>
                <w:rFonts w:ascii="Times New Roman" w:hAnsi="Times New Roman" w:cs="Times New Roman"/>
                <w:sz w:val="24"/>
                <w:szCs w:val="24"/>
                <w:highlight w:val="yellow"/>
                <w:lang w:val="ru-RU"/>
              </w:rPr>
            </w:pPr>
            <w:r w:rsidRPr="00D14531">
              <w:rPr>
                <w:rFonts w:ascii="Times New Roman" w:hAnsi="Times New Roman" w:cs="Times New Roman"/>
                <w:sz w:val="24"/>
                <w:szCs w:val="24"/>
                <w:lang w:val="ru-RU"/>
              </w:rPr>
              <w:t>Совместно с Национальным банком Республики Казахстан доработан и отправлен на государственную регистрацию совместный приказ Министра финансов Республики Казахстан и постановление Правления Национального банка «О внесении изменений в некоторые приказы Министра финансов Республики Казахстан и постановления Правления Национального Банка Республики Казахстан».</w:t>
            </w:r>
          </w:p>
        </w:tc>
        <w:tc>
          <w:tcPr>
            <w:tcW w:w="1706" w:type="dxa"/>
          </w:tcPr>
          <w:p w:rsidR="00DF1F2F" w:rsidRPr="00D14531" w:rsidRDefault="00DF1F2F" w:rsidP="00DF1F2F">
            <w:pPr>
              <w:spacing w:after="0" w:line="240" w:lineRule="auto"/>
              <w:jc w:val="both"/>
              <w:rPr>
                <w:rFonts w:ascii="Times New Roman" w:hAnsi="Times New Roman" w:cs="Times New Roman"/>
                <w:sz w:val="24"/>
                <w:szCs w:val="24"/>
                <w:lang w:val="ru-RU"/>
              </w:rPr>
            </w:pPr>
            <w:r w:rsidRPr="00D14531">
              <w:rPr>
                <w:rFonts w:ascii="Times New Roman" w:hAnsi="Times New Roman" w:cs="Times New Roman"/>
                <w:sz w:val="24"/>
                <w:szCs w:val="24"/>
                <w:lang w:val="ru-RU"/>
              </w:rPr>
              <w:t>Исполнено</w:t>
            </w:r>
            <w:r w:rsidR="00875DA5">
              <w:rPr>
                <w:rFonts w:ascii="Times New Roman" w:hAnsi="Times New Roman" w:cs="Times New Roman"/>
                <w:sz w:val="24"/>
                <w:szCs w:val="24"/>
                <w:lang w:val="ru-RU"/>
              </w:rPr>
              <w:t>.</w:t>
            </w:r>
            <w:r w:rsidRPr="00D14531">
              <w:rPr>
                <w:rFonts w:ascii="Times New Roman" w:hAnsi="Times New Roman" w:cs="Times New Roman"/>
                <w:sz w:val="24"/>
                <w:szCs w:val="24"/>
                <w:lang w:val="ru-RU"/>
              </w:rPr>
              <w:t xml:space="preserve"> </w:t>
            </w:r>
          </w:p>
          <w:p w:rsidR="00DF1F2F" w:rsidRPr="007D179F" w:rsidRDefault="00DF1F2F" w:rsidP="00DF1F2F">
            <w:pPr>
              <w:spacing w:after="0" w:line="240" w:lineRule="auto"/>
              <w:jc w:val="center"/>
              <w:rPr>
                <w:rFonts w:ascii="Times New Roman" w:hAnsi="Times New Roman" w:cs="Times New Roman"/>
                <w:sz w:val="24"/>
                <w:szCs w:val="24"/>
                <w:lang w:val="ru-RU"/>
              </w:rPr>
            </w:pPr>
          </w:p>
        </w:tc>
      </w:tr>
      <w:tr w:rsidR="00DF1F2F" w:rsidRPr="00C57B0C" w:rsidTr="0061023A">
        <w:trPr>
          <w:trHeight w:val="30"/>
        </w:trPr>
        <w:tc>
          <w:tcPr>
            <w:tcW w:w="1844" w:type="dxa"/>
            <w:vMerge/>
          </w:tcPr>
          <w:p w:rsidR="00DF1F2F" w:rsidRPr="000F2068" w:rsidRDefault="00DF1F2F" w:rsidP="00DF1F2F">
            <w:pPr>
              <w:pStyle w:val="ac"/>
              <w:jc w:val="both"/>
              <w:rPr>
                <w:color w:val="auto"/>
                <w:highlight w:val="yellow"/>
              </w:rPr>
            </w:pPr>
          </w:p>
        </w:tc>
        <w:tc>
          <w:tcPr>
            <w:tcW w:w="1985" w:type="dxa"/>
          </w:tcPr>
          <w:p w:rsidR="00DF1F2F" w:rsidRPr="000F2068" w:rsidRDefault="00DF1F2F" w:rsidP="00DF1F2F">
            <w:pPr>
              <w:spacing w:after="0" w:line="240" w:lineRule="auto"/>
              <w:ind w:right="-108"/>
              <w:jc w:val="both"/>
              <w:rPr>
                <w:rFonts w:ascii="Times New Roman" w:hAnsi="Times New Roman"/>
                <w:sz w:val="24"/>
                <w:szCs w:val="24"/>
                <w:highlight w:val="cyan"/>
                <w:lang w:val="ru-RU"/>
              </w:rPr>
            </w:pPr>
            <w:r w:rsidRPr="000F2068">
              <w:rPr>
                <w:rFonts w:ascii="Times New Roman" w:hAnsi="Times New Roman"/>
                <w:sz w:val="24"/>
                <w:szCs w:val="24"/>
                <w:lang w:val="ru-RU"/>
              </w:rPr>
              <w:t xml:space="preserve">Проведение совместных семинаров, тренингов с правоохранительными и специальными государственными органами, в том числе посредством ВКС </w:t>
            </w:r>
            <w:r w:rsidRPr="000F2068">
              <w:rPr>
                <w:rFonts w:ascii="Times New Roman" w:hAnsi="Times New Roman"/>
                <w:sz w:val="24"/>
                <w:szCs w:val="24"/>
                <w:lang w:val="ru-RU"/>
              </w:rPr>
              <w:br/>
              <w:t xml:space="preserve"> финансирование терроризма и (или) экстремизма  </w:t>
            </w:r>
          </w:p>
        </w:tc>
        <w:tc>
          <w:tcPr>
            <w:tcW w:w="4678" w:type="dxa"/>
          </w:tcPr>
          <w:p w:rsidR="00DF1F2F" w:rsidRPr="00D14531" w:rsidRDefault="00DF1F2F" w:rsidP="00DF1F2F">
            <w:pPr>
              <w:spacing w:after="0" w:line="240" w:lineRule="auto"/>
              <w:jc w:val="both"/>
              <w:rPr>
                <w:rFonts w:ascii="Times New Roman" w:hAnsi="Times New Roman" w:cs="Times New Roman"/>
                <w:sz w:val="24"/>
                <w:szCs w:val="24"/>
                <w:lang w:val="ru-RU"/>
              </w:rPr>
            </w:pPr>
            <w:r w:rsidRPr="00D14531">
              <w:rPr>
                <w:rFonts w:ascii="Times New Roman" w:hAnsi="Times New Roman" w:cs="Times New Roman"/>
                <w:sz w:val="24"/>
                <w:szCs w:val="24"/>
                <w:lang w:val="ru-RU"/>
              </w:rPr>
              <w:t>За 12 месяцев 2017 года были проведены следующие мероприятия:</w:t>
            </w:r>
          </w:p>
          <w:p w:rsidR="00DF1F2F" w:rsidRPr="00D14531" w:rsidRDefault="00DF1F2F" w:rsidP="00DF1F2F">
            <w:pPr>
              <w:spacing w:after="0" w:line="240" w:lineRule="auto"/>
              <w:jc w:val="both"/>
              <w:rPr>
                <w:rFonts w:ascii="Times New Roman" w:hAnsi="Times New Roman" w:cs="Times New Roman"/>
                <w:sz w:val="24"/>
                <w:szCs w:val="24"/>
                <w:lang w:val="ru-RU"/>
              </w:rPr>
            </w:pPr>
            <w:r w:rsidRPr="00D14531">
              <w:rPr>
                <w:rFonts w:ascii="Times New Roman" w:hAnsi="Times New Roman" w:cs="Times New Roman"/>
                <w:sz w:val="24"/>
                <w:szCs w:val="24"/>
                <w:lang w:val="ru-RU"/>
              </w:rPr>
              <w:t>•</w:t>
            </w:r>
            <w:r w:rsidRPr="00D14531">
              <w:rPr>
                <w:rFonts w:ascii="Times New Roman" w:hAnsi="Times New Roman" w:cs="Times New Roman"/>
                <w:sz w:val="24"/>
                <w:szCs w:val="24"/>
                <w:lang w:val="ru-RU"/>
              </w:rPr>
              <w:tab/>
              <w:t>14 апреля -   закрытая встреча на базе Центральноазиатского регионального информационно координационного центра по борьбе с незаконным оборотом наркотических средств, психотропных веществ и их прекурсоров в рамках международной операции «Канал».</w:t>
            </w:r>
          </w:p>
          <w:p w:rsidR="00DF1F2F" w:rsidRPr="00D14531" w:rsidRDefault="00DF1F2F" w:rsidP="00DF1F2F">
            <w:pPr>
              <w:spacing w:after="0" w:line="240" w:lineRule="auto"/>
              <w:jc w:val="both"/>
              <w:rPr>
                <w:rFonts w:ascii="Times New Roman" w:hAnsi="Times New Roman" w:cs="Times New Roman"/>
                <w:sz w:val="24"/>
                <w:szCs w:val="24"/>
                <w:lang w:val="ru-RU"/>
              </w:rPr>
            </w:pPr>
            <w:r w:rsidRPr="00D14531">
              <w:rPr>
                <w:rFonts w:ascii="Times New Roman" w:hAnsi="Times New Roman" w:cs="Times New Roman"/>
                <w:sz w:val="24"/>
                <w:szCs w:val="24"/>
                <w:lang w:val="ru-RU"/>
              </w:rPr>
              <w:t>•</w:t>
            </w:r>
            <w:r w:rsidRPr="00D14531">
              <w:rPr>
                <w:rFonts w:ascii="Times New Roman" w:hAnsi="Times New Roman" w:cs="Times New Roman"/>
                <w:sz w:val="24"/>
                <w:szCs w:val="24"/>
                <w:lang w:val="ru-RU"/>
              </w:rPr>
              <w:tab/>
              <w:t xml:space="preserve"> с  28.06. по 29.06. прошел семинар  на тему «Имплементация целевых финансовых санкций СБ ООН по противодействию финансирования распространения оружия массового уничтожения в национальное законодательство».     </w:t>
            </w:r>
          </w:p>
          <w:p w:rsidR="00DF1F2F" w:rsidRPr="00D14531" w:rsidRDefault="00DF1F2F" w:rsidP="00DF1F2F">
            <w:pPr>
              <w:spacing w:after="0" w:line="240" w:lineRule="auto"/>
              <w:jc w:val="both"/>
              <w:rPr>
                <w:rFonts w:ascii="Times New Roman" w:hAnsi="Times New Roman" w:cs="Times New Roman"/>
                <w:sz w:val="24"/>
                <w:szCs w:val="24"/>
                <w:lang w:val="ru-RU"/>
              </w:rPr>
            </w:pPr>
            <w:r w:rsidRPr="00D14531">
              <w:rPr>
                <w:rFonts w:ascii="Times New Roman" w:hAnsi="Times New Roman" w:cs="Times New Roman"/>
                <w:sz w:val="24"/>
                <w:szCs w:val="24"/>
                <w:lang w:val="ru-RU"/>
              </w:rPr>
              <w:t>•</w:t>
            </w:r>
            <w:r w:rsidRPr="00D14531">
              <w:rPr>
                <w:rFonts w:ascii="Times New Roman" w:hAnsi="Times New Roman" w:cs="Times New Roman"/>
                <w:sz w:val="24"/>
                <w:szCs w:val="24"/>
                <w:lang w:val="ru-RU"/>
              </w:rPr>
              <w:tab/>
              <w:t>«Имплементация целевых финансовых санкций СБ ООН по выявлению, замораживанию и блокированию активов лиц, причастных к террористической или экстремистской деятельности. Порядок проведения мероприятий по замораживанию финансовых средств и иного имущества физических лиц и организаций, включенных в список лиц, связанных с терроризмом и ФРОМУ. Обсуждение успешных финансовых расследований по противодействию финансированию распространения оружия массового уничтожения, финансированию терроризма» с правоохранительными и специальными органами РК, а также с иностранными государствами.</w:t>
            </w:r>
          </w:p>
          <w:p w:rsidR="00DF1F2F" w:rsidRPr="00D14531" w:rsidRDefault="00DF1F2F" w:rsidP="00DF1F2F">
            <w:pPr>
              <w:spacing w:after="0" w:line="240" w:lineRule="auto"/>
              <w:jc w:val="both"/>
              <w:rPr>
                <w:rFonts w:ascii="Times New Roman" w:hAnsi="Times New Roman" w:cs="Times New Roman"/>
                <w:sz w:val="24"/>
                <w:szCs w:val="24"/>
                <w:lang w:val="ru-RU"/>
              </w:rPr>
            </w:pPr>
            <w:r w:rsidRPr="00D14531">
              <w:rPr>
                <w:rFonts w:ascii="Times New Roman" w:hAnsi="Times New Roman" w:cs="Times New Roman"/>
                <w:sz w:val="24"/>
                <w:szCs w:val="24"/>
                <w:lang w:val="ru-RU"/>
              </w:rPr>
              <w:t>•</w:t>
            </w:r>
            <w:r w:rsidRPr="00D14531">
              <w:rPr>
                <w:rFonts w:ascii="Times New Roman" w:hAnsi="Times New Roman" w:cs="Times New Roman"/>
                <w:sz w:val="24"/>
                <w:szCs w:val="24"/>
                <w:lang w:val="ru-RU"/>
              </w:rPr>
              <w:tab/>
              <w:t xml:space="preserve">Проведен круглый стол в режиме видеоконференции на тему: «Практика взаимодействия ПФР с правоохранительными органами в области противодействия торговле людьми» с правоохранительными и специальными органами РК, а также с иностранными государствами </w:t>
            </w:r>
          </w:p>
          <w:p w:rsidR="00DF1F2F" w:rsidRPr="00D14531" w:rsidRDefault="00DF1F2F" w:rsidP="00DF1F2F">
            <w:pPr>
              <w:spacing w:after="0" w:line="240" w:lineRule="auto"/>
              <w:jc w:val="both"/>
              <w:rPr>
                <w:rFonts w:ascii="Times New Roman" w:hAnsi="Times New Roman" w:cs="Times New Roman"/>
                <w:sz w:val="24"/>
                <w:szCs w:val="24"/>
                <w:lang w:val="ru-RU"/>
              </w:rPr>
            </w:pPr>
            <w:r w:rsidRPr="00D14531">
              <w:rPr>
                <w:rFonts w:ascii="Times New Roman" w:hAnsi="Times New Roman" w:cs="Times New Roman"/>
                <w:sz w:val="24"/>
                <w:szCs w:val="24"/>
                <w:lang w:val="ru-RU"/>
              </w:rPr>
              <w:t>•</w:t>
            </w:r>
            <w:r w:rsidRPr="00D14531">
              <w:rPr>
                <w:rFonts w:ascii="Times New Roman" w:hAnsi="Times New Roman" w:cs="Times New Roman"/>
                <w:sz w:val="24"/>
                <w:szCs w:val="24"/>
                <w:lang w:val="ru-RU"/>
              </w:rPr>
              <w:tab/>
              <w:t xml:space="preserve">проведен  круглый стол на тему «Пресечение финансовых потоков в борьбе с транснациональной организованной преступностью» с участием правоохранительных и специальных госорганов. </w:t>
            </w:r>
          </w:p>
          <w:p w:rsidR="00DF1F2F" w:rsidRPr="00D14531" w:rsidRDefault="00DF1F2F" w:rsidP="005D34C5">
            <w:pPr>
              <w:spacing w:after="0" w:line="240" w:lineRule="auto"/>
              <w:jc w:val="both"/>
              <w:rPr>
                <w:rFonts w:ascii="Times New Roman" w:hAnsi="Times New Roman" w:cs="Times New Roman"/>
                <w:sz w:val="24"/>
                <w:szCs w:val="24"/>
                <w:lang w:val="ru-RU"/>
              </w:rPr>
            </w:pPr>
            <w:r w:rsidRPr="00D14531">
              <w:rPr>
                <w:rFonts w:ascii="Times New Roman" w:hAnsi="Times New Roman" w:cs="Times New Roman"/>
                <w:sz w:val="24"/>
                <w:szCs w:val="24"/>
                <w:lang w:val="ru-RU"/>
              </w:rPr>
              <w:t>•</w:t>
            </w:r>
            <w:r w:rsidRPr="00D14531">
              <w:rPr>
                <w:rFonts w:ascii="Times New Roman" w:hAnsi="Times New Roman" w:cs="Times New Roman"/>
                <w:sz w:val="24"/>
                <w:szCs w:val="24"/>
                <w:lang w:val="ru-RU"/>
              </w:rPr>
              <w:tab/>
              <w:t>19.09. прошла встреча правоохранительных и специальных государственных органов, а также МИД РК для участия в мероприятии по заморозке активов в отношении лиц представленных Российской Федерацией.</w:t>
            </w:r>
          </w:p>
          <w:p w:rsidR="00DF1F2F" w:rsidRPr="00D14531" w:rsidRDefault="00DF1F2F" w:rsidP="00DF1F2F">
            <w:pPr>
              <w:spacing w:after="0" w:line="240" w:lineRule="auto"/>
              <w:jc w:val="both"/>
              <w:rPr>
                <w:rFonts w:ascii="Times New Roman" w:hAnsi="Times New Roman" w:cs="Times New Roman"/>
                <w:sz w:val="24"/>
                <w:szCs w:val="24"/>
                <w:lang w:val="ru-RU"/>
              </w:rPr>
            </w:pPr>
            <w:r w:rsidRPr="00D14531">
              <w:rPr>
                <w:rFonts w:ascii="Times New Roman" w:hAnsi="Times New Roman" w:cs="Times New Roman"/>
                <w:sz w:val="24"/>
                <w:szCs w:val="24"/>
                <w:lang w:val="ru-RU"/>
              </w:rPr>
              <w:t>•</w:t>
            </w:r>
            <w:r w:rsidRPr="00D14531">
              <w:rPr>
                <w:rFonts w:ascii="Times New Roman" w:hAnsi="Times New Roman" w:cs="Times New Roman"/>
                <w:sz w:val="24"/>
                <w:szCs w:val="24"/>
                <w:lang w:val="ru-RU"/>
              </w:rPr>
              <w:tab/>
              <w:t>20.09. - семинар-тренинг на тему: «Наилучшие практики и международные стандарты по предотвращению злоупотребления некоммерческих организаций в целях финансирования терроризма»;</w:t>
            </w:r>
          </w:p>
          <w:p w:rsidR="00DF1F2F" w:rsidRPr="00362659" w:rsidRDefault="00DF1F2F" w:rsidP="00DF1F2F">
            <w:pPr>
              <w:spacing w:after="0" w:line="240" w:lineRule="auto"/>
              <w:jc w:val="both"/>
              <w:rPr>
                <w:rFonts w:ascii="Times New Roman" w:hAnsi="Times New Roman" w:cs="Times New Roman"/>
                <w:sz w:val="24"/>
                <w:szCs w:val="24"/>
                <w:highlight w:val="yellow"/>
                <w:lang w:val="ru-RU"/>
              </w:rPr>
            </w:pPr>
            <w:r w:rsidRPr="00D14531">
              <w:rPr>
                <w:rFonts w:ascii="Times New Roman" w:hAnsi="Times New Roman" w:cs="Times New Roman"/>
                <w:sz w:val="24"/>
                <w:szCs w:val="24"/>
                <w:lang w:val="ru-RU"/>
              </w:rPr>
              <w:t>•</w:t>
            </w:r>
            <w:r w:rsidRPr="00D14531">
              <w:rPr>
                <w:rFonts w:ascii="Times New Roman" w:hAnsi="Times New Roman" w:cs="Times New Roman"/>
                <w:sz w:val="24"/>
                <w:szCs w:val="24"/>
                <w:lang w:val="ru-RU"/>
              </w:rPr>
              <w:tab/>
              <w:t>проведен семинар на тему: «Совместное противодействие угрозам, исходящим от международных террористических организаций, в том числе от ИГИЛ, и особенности проведения финансовых расследований в отношении лиц, причастных  к деятельности международной террористической организации «Исламское государств».</w:t>
            </w:r>
          </w:p>
        </w:tc>
        <w:tc>
          <w:tcPr>
            <w:tcW w:w="1706" w:type="dxa"/>
          </w:tcPr>
          <w:p w:rsidR="00DF1F2F" w:rsidRPr="00D14531" w:rsidRDefault="00DF1F2F" w:rsidP="00DF1F2F">
            <w:pPr>
              <w:spacing w:after="0" w:line="240" w:lineRule="auto"/>
              <w:jc w:val="both"/>
              <w:rPr>
                <w:rFonts w:ascii="Times New Roman" w:hAnsi="Times New Roman" w:cs="Times New Roman"/>
                <w:sz w:val="24"/>
                <w:szCs w:val="24"/>
                <w:lang w:val="ru-RU"/>
              </w:rPr>
            </w:pPr>
            <w:r w:rsidRPr="00D14531">
              <w:rPr>
                <w:rFonts w:ascii="Times New Roman" w:hAnsi="Times New Roman" w:cs="Times New Roman"/>
                <w:sz w:val="24"/>
                <w:szCs w:val="24"/>
                <w:lang w:val="ru-RU"/>
              </w:rPr>
              <w:t xml:space="preserve">Исполнено. </w:t>
            </w:r>
          </w:p>
          <w:p w:rsidR="00DF1F2F" w:rsidRPr="007D179F" w:rsidRDefault="00DF1F2F" w:rsidP="00DF1F2F">
            <w:pPr>
              <w:spacing w:after="0" w:line="240" w:lineRule="auto"/>
              <w:jc w:val="center"/>
              <w:rPr>
                <w:rFonts w:ascii="Times New Roman" w:hAnsi="Times New Roman" w:cs="Times New Roman"/>
                <w:sz w:val="24"/>
                <w:szCs w:val="24"/>
                <w:lang w:val="ru-RU"/>
              </w:rPr>
            </w:pPr>
          </w:p>
        </w:tc>
      </w:tr>
      <w:tr w:rsidR="00DF1F2F" w:rsidRPr="00875DA5" w:rsidTr="0061023A">
        <w:trPr>
          <w:trHeight w:val="30"/>
        </w:trPr>
        <w:tc>
          <w:tcPr>
            <w:tcW w:w="1844" w:type="dxa"/>
            <w:vMerge/>
          </w:tcPr>
          <w:p w:rsidR="00DF1F2F" w:rsidRPr="000F2068" w:rsidRDefault="00DF1F2F" w:rsidP="00DF1F2F">
            <w:pPr>
              <w:pStyle w:val="ac"/>
              <w:jc w:val="both"/>
              <w:rPr>
                <w:color w:val="auto"/>
                <w:highlight w:val="yellow"/>
              </w:rPr>
            </w:pPr>
          </w:p>
        </w:tc>
        <w:tc>
          <w:tcPr>
            <w:tcW w:w="1985" w:type="dxa"/>
          </w:tcPr>
          <w:p w:rsidR="00DF1F2F" w:rsidRPr="000F2068" w:rsidRDefault="00DF1F2F" w:rsidP="00DF1F2F">
            <w:pPr>
              <w:spacing w:after="0" w:line="240" w:lineRule="auto"/>
              <w:ind w:right="-108"/>
              <w:jc w:val="both"/>
              <w:rPr>
                <w:rFonts w:ascii="Times New Roman" w:hAnsi="Times New Roman"/>
                <w:sz w:val="24"/>
                <w:szCs w:val="24"/>
                <w:lang w:val="ru-RU"/>
              </w:rPr>
            </w:pPr>
            <w:r w:rsidRPr="000F2068">
              <w:rPr>
                <w:rFonts w:ascii="Times New Roman" w:hAnsi="Times New Roman"/>
                <w:sz w:val="24"/>
                <w:szCs w:val="24"/>
                <w:lang w:val="ru-RU"/>
              </w:rPr>
              <w:t>Участие в Рабочей группе по типологиям и противодействию финансированию терроризма и преступности</w:t>
            </w:r>
          </w:p>
        </w:tc>
        <w:tc>
          <w:tcPr>
            <w:tcW w:w="4678" w:type="dxa"/>
          </w:tcPr>
          <w:p w:rsidR="00DF1F2F" w:rsidRPr="00D14531" w:rsidRDefault="00DF1F2F" w:rsidP="00DF1F2F">
            <w:pPr>
              <w:spacing w:after="0" w:line="240" w:lineRule="auto"/>
              <w:jc w:val="both"/>
              <w:rPr>
                <w:rFonts w:ascii="Times New Roman" w:hAnsi="Times New Roman" w:cs="Times New Roman"/>
                <w:sz w:val="24"/>
                <w:szCs w:val="24"/>
                <w:lang w:val="ru-RU"/>
              </w:rPr>
            </w:pPr>
            <w:r w:rsidRPr="00D14531">
              <w:rPr>
                <w:rFonts w:ascii="Times New Roman" w:hAnsi="Times New Roman" w:cs="Times New Roman"/>
                <w:sz w:val="24"/>
                <w:szCs w:val="24"/>
                <w:lang w:val="ru-RU"/>
              </w:rPr>
              <w:t xml:space="preserve">Предоставлена информация о результатах распространения и использования в текущей деятельности отчета ФАТФ по типологическому исследованию на тему «Выявление  финансирование терроризма: соответствующие индикаторы рисков». </w:t>
            </w:r>
          </w:p>
          <w:p w:rsidR="00DF1F2F" w:rsidRPr="00D14531" w:rsidRDefault="00DF1F2F" w:rsidP="00DF1F2F">
            <w:pPr>
              <w:spacing w:after="0" w:line="240" w:lineRule="auto"/>
              <w:jc w:val="both"/>
              <w:rPr>
                <w:rFonts w:ascii="Times New Roman" w:hAnsi="Times New Roman" w:cs="Times New Roman"/>
                <w:sz w:val="24"/>
                <w:szCs w:val="24"/>
                <w:lang w:val="ru-RU"/>
              </w:rPr>
            </w:pPr>
            <w:r w:rsidRPr="00D14531">
              <w:rPr>
                <w:rFonts w:ascii="Times New Roman" w:hAnsi="Times New Roman" w:cs="Times New Roman"/>
                <w:sz w:val="24"/>
                <w:szCs w:val="24"/>
                <w:lang w:val="ru-RU"/>
              </w:rPr>
              <w:t>Предоставлена обобщенная информация по финансирования распространения оружия массового уничтожения.</w:t>
            </w:r>
          </w:p>
          <w:p w:rsidR="00DF1F2F" w:rsidRPr="00D14531" w:rsidRDefault="00DF1F2F" w:rsidP="00DF1F2F">
            <w:pPr>
              <w:spacing w:after="0" w:line="240" w:lineRule="auto"/>
              <w:jc w:val="both"/>
              <w:rPr>
                <w:rFonts w:ascii="Times New Roman" w:hAnsi="Times New Roman" w:cs="Times New Roman"/>
                <w:sz w:val="24"/>
                <w:szCs w:val="24"/>
                <w:lang w:val="ru-RU"/>
              </w:rPr>
            </w:pPr>
            <w:r w:rsidRPr="00D14531">
              <w:rPr>
                <w:rFonts w:ascii="Times New Roman" w:hAnsi="Times New Roman" w:cs="Times New Roman"/>
                <w:sz w:val="24"/>
                <w:szCs w:val="24"/>
                <w:lang w:val="ru-RU"/>
              </w:rPr>
              <w:t>Разработана и размещена на официальном сайте КФМ МФ РК Типология по финансированию терроризма.</w:t>
            </w:r>
          </w:p>
          <w:p w:rsidR="00DF1F2F" w:rsidRPr="00362659" w:rsidRDefault="00DF1F2F" w:rsidP="00DF1F2F">
            <w:pPr>
              <w:spacing w:after="0" w:line="240" w:lineRule="auto"/>
              <w:jc w:val="both"/>
              <w:rPr>
                <w:rFonts w:ascii="Times New Roman" w:hAnsi="Times New Roman" w:cs="Times New Roman"/>
                <w:sz w:val="24"/>
                <w:szCs w:val="24"/>
                <w:highlight w:val="yellow"/>
                <w:lang w:val="ru-RU"/>
              </w:rPr>
            </w:pPr>
            <w:r w:rsidRPr="00D14531">
              <w:rPr>
                <w:rFonts w:ascii="Times New Roman" w:hAnsi="Times New Roman" w:cs="Times New Roman"/>
                <w:sz w:val="24"/>
                <w:szCs w:val="24"/>
                <w:lang w:val="ru-RU"/>
              </w:rPr>
              <w:t>В настоящее время ведется работа по разработке типологии финансового профиля иностранного террориста-боевика.</w:t>
            </w:r>
          </w:p>
        </w:tc>
        <w:tc>
          <w:tcPr>
            <w:tcW w:w="1706" w:type="dxa"/>
          </w:tcPr>
          <w:p w:rsidR="00DF1F2F" w:rsidRPr="00D14531" w:rsidRDefault="00DF1F2F" w:rsidP="00DF1F2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Исполнено</w:t>
            </w:r>
            <w:r w:rsidR="00875DA5">
              <w:rPr>
                <w:rFonts w:ascii="Times New Roman" w:hAnsi="Times New Roman" w:cs="Times New Roman"/>
                <w:sz w:val="24"/>
                <w:szCs w:val="24"/>
                <w:lang w:val="ru-RU"/>
              </w:rPr>
              <w:t>.</w:t>
            </w:r>
            <w:r w:rsidRPr="00D14531">
              <w:rPr>
                <w:rFonts w:ascii="Times New Roman" w:hAnsi="Times New Roman" w:cs="Times New Roman"/>
                <w:sz w:val="24"/>
                <w:szCs w:val="24"/>
                <w:lang w:val="ru-RU"/>
              </w:rPr>
              <w:t xml:space="preserve"> </w:t>
            </w:r>
          </w:p>
          <w:p w:rsidR="00DF1F2F" w:rsidRPr="007D179F" w:rsidRDefault="00DF1F2F" w:rsidP="00DF1F2F">
            <w:pPr>
              <w:spacing w:after="0" w:line="240" w:lineRule="auto"/>
              <w:jc w:val="center"/>
              <w:rPr>
                <w:rFonts w:ascii="Times New Roman" w:hAnsi="Times New Roman" w:cs="Times New Roman"/>
                <w:sz w:val="24"/>
                <w:szCs w:val="24"/>
                <w:lang w:val="ru-RU"/>
              </w:rPr>
            </w:pPr>
          </w:p>
        </w:tc>
      </w:tr>
      <w:tr w:rsidR="00DF1F2F" w:rsidRPr="00D4433E" w:rsidTr="0061023A">
        <w:trPr>
          <w:trHeight w:val="30"/>
        </w:trPr>
        <w:tc>
          <w:tcPr>
            <w:tcW w:w="1844" w:type="dxa"/>
          </w:tcPr>
          <w:p w:rsidR="00DF1F2F" w:rsidRPr="00875DA5" w:rsidRDefault="00DF1F2F" w:rsidP="008D343C">
            <w:pPr>
              <w:spacing w:after="0" w:line="240" w:lineRule="auto"/>
              <w:ind w:right="-108"/>
              <w:rPr>
                <w:rFonts w:ascii="Times New Roman" w:hAnsi="Times New Roman"/>
                <w:sz w:val="24"/>
                <w:szCs w:val="24"/>
                <w:lang w:val="ru-RU"/>
              </w:rPr>
            </w:pPr>
            <w:r w:rsidRPr="00875DA5">
              <w:rPr>
                <w:rFonts w:ascii="Times New Roman" w:hAnsi="Times New Roman"/>
                <w:sz w:val="24"/>
                <w:szCs w:val="24"/>
                <w:lang w:val="ru-RU"/>
              </w:rPr>
              <w:t>Нестабильное функционирование каналов связи</w:t>
            </w:r>
          </w:p>
        </w:tc>
        <w:tc>
          <w:tcPr>
            <w:tcW w:w="1985" w:type="dxa"/>
          </w:tcPr>
          <w:p w:rsidR="00DF1F2F" w:rsidRPr="000F2068" w:rsidRDefault="00DF1F2F" w:rsidP="00DF1F2F">
            <w:pPr>
              <w:spacing w:after="0" w:line="240" w:lineRule="auto"/>
              <w:ind w:left="-113" w:right="-108"/>
              <w:jc w:val="both"/>
              <w:rPr>
                <w:rFonts w:ascii="Times New Roman" w:hAnsi="Times New Roman"/>
                <w:sz w:val="24"/>
                <w:szCs w:val="24"/>
              </w:rPr>
            </w:pPr>
            <w:r w:rsidRPr="000F2068">
              <w:rPr>
                <w:rFonts w:ascii="Times New Roman" w:hAnsi="Times New Roman"/>
                <w:sz w:val="24"/>
                <w:szCs w:val="24"/>
                <w:lang w:val="ru-RU"/>
              </w:rPr>
              <w:t xml:space="preserve">Обеспечение постоянного мониторинга за состоянием каналов связи. </w:t>
            </w:r>
            <w:r w:rsidRPr="00875DA5">
              <w:rPr>
                <w:rFonts w:ascii="Times New Roman" w:hAnsi="Times New Roman"/>
                <w:sz w:val="24"/>
                <w:szCs w:val="24"/>
                <w:lang w:val="ru-RU"/>
              </w:rPr>
              <w:t>Своевременное про</w:t>
            </w:r>
            <w:r w:rsidRPr="000F2068">
              <w:rPr>
                <w:rFonts w:ascii="Times New Roman" w:hAnsi="Times New Roman"/>
                <w:sz w:val="24"/>
                <w:szCs w:val="24"/>
              </w:rPr>
              <w:t xml:space="preserve">ведение необходимых мероприятий по итогам мониторинга. </w:t>
            </w:r>
          </w:p>
        </w:tc>
        <w:tc>
          <w:tcPr>
            <w:tcW w:w="4678" w:type="dxa"/>
          </w:tcPr>
          <w:p w:rsidR="00DF1F2F" w:rsidRPr="00E1374B" w:rsidRDefault="00DF1F2F" w:rsidP="00DF1F2F">
            <w:pPr>
              <w:pBdr>
                <w:bottom w:val="single" w:sz="4" w:space="28" w:color="FFFFFF"/>
              </w:pBdr>
              <w:tabs>
                <w:tab w:val="left" w:pos="567"/>
              </w:tabs>
              <w:autoSpaceDE w:val="0"/>
              <w:autoSpaceDN w:val="0"/>
              <w:adjustRightInd w:val="0"/>
              <w:spacing w:after="0" w:line="240" w:lineRule="auto"/>
              <w:ind w:right="85" w:firstLine="567"/>
              <w:jc w:val="both"/>
              <w:rPr>
                <w:rFonts w:ascii="Times New Roman" w:hAnsi="Times New Roman" w:cs="Times New Roman"/>
                <w:sz w:val="24"/>
                <w:szCs w:val="24"/>
                <w:lang w:val="ru-RU"/>
              </w:rPr>
            </w:pPr>
            <w:r w:rsidRPr="00E1374B">
              <w:rPr>
                <w:rFonts w:ascii="Times New Roman" w:hAnsi="Times New Roman" w:cs="Times New Roman"/>
                <w:sz w:val="24"/>
                <w:szCs w:val="24"/>
                <w:lang w:val="ru-RU"/>
              </w:rPr>
              <w:t xml:space="preserve">Мониторинг состояния каналов связи проводятся на постоянной основе. Работы по восстановлению связи проводились оперативно. Среднее время простоя в течении года 12 минут, простои установлены в ТОК которое к исполнению целевого индикатора не повлияло.  </w:t>
            </w:r>
          </w:p>
          <w:p w:rsidR="00DF1F2F" w:rsidRPr="00E1374B" w:rsidRDefault="00DF1F2F" w:rsidP="00DF1F2F">
            <w:pPr>
              <w:pBdr>
                <w:bottom w:val="single" w:sz="4" w:space="28" w:color="FFFFFF"/>
              </w:pBdr>
              <w:tabs>
                <w:tab w:val="left" w:pos="567"/>
              </w:tabs>
              <w:autoSpaceDE w:val="0"/>
              <w:autoSpaceDN w:val="0"/>
              <w:adjustRightInd w:val="0"/>
              <w:spacing w:after="0" w:line="240" w:lineRule="auto"/>
              <w:ind w:right="85" w:firstLine="567"/>
              <w:jc w:val="both"/>
              <w:rPr>
                <w:rFonts w:ascii="Times New Roman" w:hAnsi="Times New Roman" w:cs="Times New Roman"/>
                <w:sz w:val="24"/>
                <w:szCs w:val="24"/>
                <w:lang w:val="ru-RU"/>
              </w:rPr>
            </w:pPr>
          </w:p>
          <w:p w:rsidR="00DF1F2F" w:rsidRPr="00362659" w:rsidRDefault="00DF1F2F" w:rsidP="00DF1F2F">
            <w:pPr>
              <w:pBdr>
                <w:bottom w:val="single" w:sz="4" w:space="28" w:color="FFFFFF"/>
              </w:pBdr>
              <w:tabs>
                <w:tab w:val="left" w:pos="567"/>
              </w:tabs>
              <w:autoSpaceDE w:val="0"/>
              <w:autoSpaceDN w:val="0"/>
              <w:adjustRightInd w:val="0"/>
              <w:spacing w:after="0" w:line="240" w:lineRule="auto"/>
              <w:ind w:right="85" w:firstLine="567"/>
              <w:jc w:val="both"/>
              <w:rPr>
                <w:rFonts w:ascii="Times New Roman" w:hAnsi="Times New Roman" w:cs="Times New Roman"/>
                <w:sz w:val="24"/>
                <w:szCs w:val="24"/>
                <w:highlight w:val="yellow"/>
                <w:lang w:val="ru-RU"/>
              </w:rPr>
            </w:pPr>
          </w:p>
        </w:tc>
        <w:tc>
          <w:tcPr>
            <w:tcW w:w="1706" w:type="dxa"/>
          </w:tcPr>
          <w:p w:rsidR="00DF1F2F" w:rsidRPr="007D179F" w:rsidRDefault="00DF1F2F" w:rsidP="00DF1F2F">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Исполнено</w:t>
            </w:r>
            <w:r w:rsidR="00875DA5">
              <w:rPr>
                <w:rFonts w:ascii="Times New Roman" w:hAnsi="Times New Roman" w:cs="Times New Roman"/>
                <w:sz w:val="24"/>
                <w:szCs w:val="24"/>
                <w:lang w:val="ru-RU"/>
              </w:rPr>
              <w:t>.</w:t>
            </w:r>
          </w:p>
        </w:tc>
      </w:tr>
      <w:tr w:rsidR="00DF1F2F" w:rsidRPr="003E2F42" w:rsidTr="0061023A">
        <w:trPr>
          <w:trHeight w:val="30"/>
        </w:trPr>
        <w:tc>
          <w:tcPr>
            <w:tcW w:w="1844" w:type="dxa"/>
          </w:tcPr>
          <w:p w:rsidR="00DF1F2F" w:rsidRPr="000F2068" w:rsidRDefault="00DF1F2F" w:rsidP="008D343C">
            <w:pPr>
              <w:pStyle w:val="ac"/>
              <w:ind w:right="-108"/>
              <w:rPr>
                <w:rFonts w:eastAsia="Calibri"/>
              </w:rPr>
            </w:pPr>
            <w:r w:rsidRPr="000F2068">
              <w:rPr>
                <w:rFonts w:eastAsia="Calibri"/>
              </w:rPr>
              <w:t>Изменение Международным бюджетным партнерством критериев оценки открытости бюджета</w:t>
            </w:r>
          </w:p>
        </w:tc>
        <w:tc>
          <w:tcPr>
            <w:tcW w:w="1985" w:type="dxa"/>
          </w:tcPr>
          <w:p w:rsidR="00DF1F2F" w:rsidRPr="000F2068" w:rsidRDefault="00DF1F2F" w:rsidP="00DF1F2F">
            <w:pPr>
              <w:pStyle w:val="ac"/>
              <w:ind w:left="-113" w:right="-108"/>
              <w:jc w:val="both"/>
              <w:rPr>
                <w:rFonts w:eastAsia="Calibri"/>
              </w:rPr>
            </w:pPr>
            <w:r w:rsidRPr="000F2068">
              <w:rPr>
                <w:rFonts w:eastAsia="Calibri"/>
              </w:rPr>
              <w:t>Взаимодействие с Международным бюджетным партнерством по согласованию критериев оценки открытости бюджета</w:t>
            </w:r>
          </w:p>
        </w:tc>
        <w:tc>
          <w:tcPr>
            <w:tcW w:w="4678" w:type="dxa"/>
          </w:tcPr>
          <w:p w:rsidR="00DF1F2F" w:rsidRPr="00362659" w:rsidRDefault="00DF1F2F" w:rsidP="00DF1F2F">
            <w:pPr>
              <w:spacing w:after="0" w:line="240" w:lineRule="auto"/>
              <w:jc w:val="both"/>
              <w:rPr>
                <w:rFonts w:ascii="Times New Roman" w:hAnsi="Times New Roman" w:cs="Times New Roman"/>
                <w:sz w:val="24"/>
                <w:szCs w:val="24"/>
                <w:highlight w:val="yellow"/>
                <w:lang w:val="ru-RU"/>
              </w:rPr>
            </w:pPr>
            <w:r w:rsidRPr="003E2F42">
              <w:rPr>
                <w:rFonts w:ascii="Times New Roman" w:hAnsi="Times New Roman" w:cs="Times New Roman"/>
                <w:sz w:val="24"/>
                <w:szCs w:val="24"/>
                <w:lang w:val="ru-RU"/>
              </w:rPr>
              <w:t>В течение года Министерством финансов проводились консультации с Центром исследований Сандж по оценке открытости бюджета</w:t>
            </w:r>
          </w:p>
        </w:tc>
        <w:tc>
          <w:tcPr>
            <w:tcW w:w="1706" w:type="dxa"/>
          </w:tcPr>
          <w:p w:rsidR="00DF1F2F" w:rsidRPr="007D179F" w:rsidRDefault="00DF1F2F" w:rsidP="00DF1F2F">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Исполнено</w:t>
            </w:r>
            <w:r w:rsidR="00875DA5">
              <w:rPr>
                <w:rFonts w:ascii="Times New Roman" w:hAnsi="Times New Roman" w:cs="Times New Roman"/>
                <w:sz w:val="24"/>
                <w:szCs w:val="24"/>
                <w:lang w:val="ru-RU"/>
              </w:rPr>
              <w:t>.</w:t>
            </w:r>
          </w:p>
        </w:tc>
      </w:tr>
      <w:tr w:rsidR="00DF1F2F" w:rsidRPr="00E81561" w:rsidTr="0061023A">
        <w:trPr>
          <w:trHeight w:val="30"/>
        </w:trPr>
        <w:tc>
          <w:tcPr>
            <w:tcW w:w="1844" w:type="dxa"/>
          </w:tcPr>
          <w:p w:rsidR="00DF1F2F" w:rsidRPr="000F2068" w:rsidRDefault="00DF1F2F" w:rsidP="008D343C">
            <w:pPr>
              <w:spacing w:after="0" w:line="240" w:lineRule="auto"/>
              <w:ind w:right="-108"/>
              <w:rPr>
                <w:rFonts w:ascii="Times New Roman" w:hAnsi="Times New Roman"/>
                <w:sz w:val="24"/>
                <w:szCs w:val="24"/>
                <w:lang w:val="ru-RU"/>
              </w:rPr>
            </w:pPr>
            <w:r w:rsidRPr="000F2068">
              <w:rPr>
                <w:rFonts w:ascii="Times New Roman" w:hAnsi="Times New Roman"/>
                <w:sz w:val="24"/>
                <w:szCs w:val="24"/>
                <w:lang w:val="ru-RU"/>
              </w:rPr>
              <w:t xml:space="preserve">Изменение внутренней и внешней экономической конъюнктуры </w:t>
            </w:r>
            <w:r w:rsidRPr="000F2068">
              <w:rPr>
                <w:rFonts w:ascii="Times New Roman" w:hAnsi="Times New Roman"/>
                <w:i/>
                <w:sz w:val="24"/>
                <w:szCs w:val="24"/>
                <w:lang w:val="ru-RU"/>
              </w:rPr>
              <w:t>(изменение цен на нефть и металлы на мировом рынке; колебание курсов иностранных валют и процентных ставок; нестабильность мировых финансовых рынков)</w:t>
            </w:r>
          </w:p>
        </w:tc>
        <w:tc>
          <w:tcPr>
            <w:tcW w:w="1985" w:type="dxa"/>
          </w:tcPr>
          <w:p w:rsidR="00DF1F2F" w:rsidRPr="000F2068" w:rsidRDefault="00DF1F2F" w:rsidP="00DF1F2F">
            <w:pPr>
              <w:spacing w:after="0" w:line="240" w:lineRule="auto"/>
              <w:ind w:left="-113" w:right="-108"/>
              <w:jc w:val="both"/>
              <w:rPr>
                <w:rFonts w:ascii="Times New Roman" w:hAnsi="Times New Roman"/>
                <w:sz w:val="24"/>
                <w:szCs w:val="24"/>
                <w:lang w:val="ru-RU"/>
              </w:rPr>
            </w:pPr>
            <w:r w:rsidRPr="000F2068">
              <w:rPr>
                <w:rFonts w:ascii="Times New Roman" w:hAnsi="Times New Roman"/>
                <w:sz w:val="24"/>
                <w:szCs w:val="24"/>
                <w:lang w:val="ru-RU"/>
              </w:rPr>
              <w:t>Корректировка и/или уточнение республиканского бюджета;</w:t>
            </w:r>
          </w:p>
          <w:p w:rsidR="00DF1F2F" w:rsidRPr="000F2068" w:rsidRDefault="00DF1F2F" w:rsidP="00DF1F2F">
            <w:pPr>
              <w:spacing w:after="0" w:line="240" w:lineRule="auto"/>
              <w:ind w:left="-113" w:right="-108"/>
              <w:jc w:val="both"/>
              <w:rPr>
                <w:rFonts w:ascii="Times New Roman" w:hAnsi="Times New Roman"/>
                <w:sz w:val="24"/>
                <w:szCs w:val="24"/>
                <w:lang w:val="ru-RU"/>
              </w:rPr>
            </w:pPr>
            <w:r w:rsidRPr="000F2068">
              <w:rPr>
                <w:rFonts w:ascii="Times New Roman" w:hAnsi="Times New Roman"/>
                <w:sz w:val="24"/>
                <w:szCs w:val="24"/>
                <w:lang w:val="ru-RU"/>
              </w:rPr>
              <w:t>Переориентация расходов или изыскание дополнительных средств на реализацию антикризисных мер, направленных на стабилизацию экономической ситуации</w:t>
            </w:r>
          </w:p>
        </w:tc>
        <w:tc>
          <w:tcPr>
            <w:tcW w:w="4678" w:type="dxa"/>
          </w:tcPr>
          <w:p w:rsidR="00DF1F2F" w:rsidRPr="00E81561" w:rsidRDefault="00DF1F2F" w:rsidP="00DF1F2F">
            <w:pPr>
              <w:spacing w:after="0"/>
              <w:jc w:val="both"/>
              <w:rPr>
                <w:rFonts w:ascii="Times New Roman" w:eastAsia="Times New Roman" w:hAnsi="Times New Roman" w:cs="Times New Roman"/>
                <w:sz w:val="24"/>
                <w:szCs w:val="24"/>
                <w:lang w:val="ru-RU"/>
              </w:rPr>
            </w:pPr>
            <w:r w:rsidRPr="00E81561">
              <w:rPr>
                <w:rFonts w:ascii="Times New Roman" w:hAnsi="Times New Roman" w:cs="Times New Roman"/>
                <w:sz w:val="24"/>
                <w:szCs w:val="24"/>
                <w:lang w:val="ru-RU"/>
              </w:rPr>
              <w:t xml:space="preserve">В связи с изменениями как внешней, так и внутренней экономической конъюнктуры в течении года было проведено 2 уточнения республиканского бюджета на 2017 год. </w:t>
            </w:r>
          </w:p>
          <w:p w:rsidR="00DF1F2F" w:rsidRPr="00E81561" w:rsidRDefault="00DF1F2F" w:rsidP="00DF1F2F">
            <w:pPr>
              <w:spacing w:after="0"/>
              <w:jc w:val="both"/>
              <w:rPr>
                <w:rFonts w:ascii="Times New Roman" w:eastAsia="Times New Roman" w:hAnsi="Times New Roman" w:cs="Times New Roman"/>
                <w:sz w:val="24"/>
                <w:szCs w:val="24"/>
                <w:lang w:val="ru-RU"/>
              </w:rPr>
            </w:pPr>
            <w:r w:rsidRPr="00E81561">
              <w:rPr>
                <w:rFonts w:ascii="Times New Roman" w:hAnsi="Times New Roman" w:cs="Times New Roman"/>
                <w:sz w:val="24"/>
                <w:szCs w:val="24"/>
                <w:lang w:val="ru-RU"/>
              </w:rPr>
              <w:t>Кроме того, в рамках данных корректировок также реализованы мероприятия Послания Главы государства «Третья модернизация Казахстана: глобальная конкурентоспособность».</w:t>
            </w:r>
          </w:p>
        </w:tc>
        <w:tc>
          <w:tcPr>
            <w:tcW w:w="1706" w:type="dxa"/>
          </w:tcPr>
          <w:p w:rsidR="00DF1F2F" w:rsidRPr="007D179F" w:rsidRDefault="00DF1F2F" w:rsidP="00DF1F2F">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Исполнено</w:t>
            </w:r>
            <w:r w:rsidR="00875DA5">
              <w:rPr>
                <w:rFonts w:ascii="Times New Roman" w:hAnsi="Times New Roman" w:cs="Times New Roman"/>
                <w:sz w:val="24"/>
                <w:szCs w:val="24"/>
                <w:lang w:val="ru-RU"/>
              </w:rPr>
              <w:t>.</w:t>
            </w:r>
          </w:p>
        </w:tc>
      </w:tr>
      <w:tr w:rsidR="00DF1F2F" w:rsidRPr="00E81561" w:rsidTr="0061023A">
        <w:trPr>
          <w:trHeight w:val="30"/>
        </w:trPr>
        <w:tc>
          <w:tcPr>
            <w:tcW w:w="1844" w:type="dxa"/>
          </w:tcPr>
          <w:p w:rsidR="00DF1F2F" w:rsidRPr="000F2068" w:rsidRDefault="00DF1F2F" w:rsidP="008D343C">
            <w:pPr>
              <w:spacing w:after="0" w:line="240" w:lineRule="auto"/>
              <w:ind w:right="-108"/>
              <w:rPr>
                <w:rFonts w:ascii="Times New Roman" w:hAnsi="Times New Roman"/>
                <w:sz w:val="24"/>
                <w:szCs w:val="24"/>
                <w:lang w:val="ru-RU"/>
              </w:rPr>
            </w:pPr>
            <w:r w:rsidRPr="000F2068">
              <w:rPr>
                <w:rFonts w:ascii="Times New Roman" w:hAnsi="Times New Roman"/>
                <w:sz w:val="24"/>
                <w:szCs w:val="24"/>
                <w:lang w:val="ru-RU"/>
              </w:rPr>
              <w:t xml:space="preserve">Зависимость общественных настроений от внешних факторов </w:t>
            </w:r>
            <w:r w:rsidRPr="000F2068">
              <w:rPr>
                <w:rFonts w:ascii="Times New Roman" w:hAnsi="Times New Roman"/>
                <w:i/>
                <w:sz w:val="24"/>
                <w:szCs w:val="24"/>
                <w:lang w:val="ru-RU"/>
              </w:rPr>
              <w:t>(курс валют, уровень инфляции, нестабильная экономическая ситуация и др.)</w:t>
            </w:r>
            <w:r w:rsidRPr="000F2068">
              <w:rPr>
                <w:rFonts w:ascii="Times New Roman" w:hAnsi="Times New Roman"/>
                <w:sz w:val="24"/>
                <w:szCs w:val="24"/>
                <w:lang w:val="ru-RU"/>
              </w:rPr>
              <w:t xml:space="preserve"> </w:t>
            </w:r>
          </w:p>
          <w:p w:rsidR="00DF1F2F" w:rsidRPr="000F2068" w:rsidRDefault="00DF1F2F" w:rsidP="008D343C">
            <w:pPr>
              <w:spacing w:after="0" w:line="240" w:lineRule="auto"/>
              <w:ind w:right="-108"/>
              <w:rPr>
                <w:rFonts w:ascii="Times New Roman" w:hAnsi="Times New Roman"/>
                <w:sz w:val="24"/>
                <w:szCs w:val="24"/>
                <w:lang w:val="ru-RU"/>
              </w:rPr>
            </w:pPr>
          </w:p>
        </w:tc>
        <w:tc>
          <w:tcPr>
            <w:tcW w:w="1985" w:type="dxa"/>
          </w:tcPr>
          <w:p w:rsidR="00DF1F2F" w:rsidRPr="000F2068" w:rsidRDefault="00DF1F2F" w:rsidP="00DF1F2F">
            <w:pPr>
              <w:spacing w:after="0" w:line="240" w:lineRule="auto"/>
              <w:ind w:left="-113" w:right="-108"/>
              <w:jc w:val="both"/>
              <w:rPr>
                <w:rFonts w:ascii="Times New Roman" w:hAnsi="Times New Roman"/>
                <w:sz w:val="24"/>
                <w:szCs w:val="24"/>
                <w:lang w:val="ru-RU"/>
              </w:rPr>
            </w:pPr>
            <w:r w:rsidRPr="000F2068">
              <w:rPr>
                <w:rFonts w:ascii="Times New Roman" w:hAnsi="Times New Roman"/>
                <w:sz w:val="24"/>
                <w:szCs w:val="24"/>
                <w:lang w:val="ru-RU"/>
              </w:rPr>
              <w:t xml:space="preserve">Продолжение комплексного и системного взаимодействия со СМИ и общественностью по реализуемым Правительством мерам, в том числе по улучшению индикатора ГИК ВЭФ «Расточительность государственных расходов» </w:t>
            </w:r>
          </w:p>
        </w:tc>
        <w:tc>
          <w:tcPr>
            <w:tcW w:w="4678" w:type="dxa"/>
          </w:tcPr>
          <w:p w:rsidR="00DF1F2F" w:rsidRPr="00E81561" w:rsidRDefault="00DF1F2F" w:rsidP="00DF1F2F">
            <w:pPr>
              <w:spacing w:after="0"/>
              <w:jc w:val="both"/>
              <w:rPr>
                <w:rFonts w:ascii="Times New Roman" w:eastAsia="Times New Roman" w:hAnsi="Times New Roman" w:cs="Times New Roman"/>
                <w:sz w:val="24"/>
                <w:szCs w:val="24"/>
                <w:lang w:val="ru-RU"/>
              </w:rPr>
            </w:pPr>
            <w:r w:rsidRPr="00E81561">
              <w:rPr>
                <w:rFonts w:ascii="Times New Roman" w:hAnsi="Times New Roman" w:cs="Times New Roman"/>
                <w:sz w:val="24"/>
                <w:szCs w:val="24"/>
                <w:lang w:val="ru-RU"/>
              </w:rPr>
              <w:t xml:space="preserve">- Гражданский бюджет по  </w:t>
            </w:r>
            <w:r w:rsidRPr="00E81561">
              <w:rPr>
                <w:rFonts w:ascii="Times New Roman" w:hAnsi="Times New Roman" w:cs="Times New Roman"/>
                <w:sz w:val="24"/>
                <w:szCs w:val="24"/>
              </w:rPr>
              <w:t>I</w:t>
            </w:r>
            <w:r w:rsidRPr="00E81561">
              <w:rPr>
                <w:rFonts w:ascii="Times New Roman" w:hAnsi="Times New Roman" w:cs="Times New Roman"/>
                <w:sz w:val="24"/>
                <w:szCs w:val="24"/>
                <w:lang w:val="ru-RU"/>
              </w:rPr>
              <w:t xml:space="preserve">  уточнению республиканского бюджета на 2017 год (</w:t>
            </w:r>
            <w:r w:rsidRPr="00E81561">
              <w:rPr>
                <w:rFonts w:ascii="Times New Roman" w:hAnsi="Times New Roman" w:cs="Times New Roman"/>
                <w:i/>
                <w:sz w:val="24"/>
                <w:szCs w:val="24"/>
                <w:lang w:val="ru-RU"/>
              </w:rPr>
              <w:t>размещен на сайте Министерства финансов  25.05.2017г.</w:t>
            </w:r>
            <w:r w:rsidRPr="00E81561">
              <w:rPr>
                <w:rFonts w:ascii="Times New Roman" w:hAnsi="Times New Roman" w:cs="Times New Roman"/>
                <w:sz w:val="24"/>
                <w:szCs w:val="24"/>
                <w:lang w:val="ru-RU"/>
              </w:rPr>
              <w:t>);</w:t>
            </w:r>
          </w:p>
          <w:p w:rsidR="00DF1F2F" w:rsidRPr="00E81561" w:rsidRDefault="00DF1F2F" w:rsidP="00DF1F2F">
            <w:pPr>
              <w:spacing w:after="0"/>
              <w:jc w:val="both"/>
              <w:rPr>
                <w:rFonts w:ascii="Times New Roman" w:hAnsi="Times New Roman" w:cs="Times New Roman"/>
                <w:sz w:val="24"/>
                <w:szCs w:val="24"/>
                <w:lang w:val="ru-RU"/>
              </w:rPr>
            </w:pPr>
            <w:r w:rsidRPr="00E81561">
              <w:rPr>
                <w:rFonts w:ascii="Times New Roman" w:hAnsi="Times New Roman" w:cs="Times New Roman"/>
                <w:sz w:val="24"/>
                <w:szCs w:val="24"/>
                <w:lang w:val="ru-RU"/>
              </w:rPr>
              <w:t>- гражданский бюджет при формировании лимитов на 2018-2020 годы (</w:t>
            </w:r>
            <w:r w:rsidRPr="00E81561">
              <w:rPr>
                <w:rFonts w:ascii="Times New Roman" w:hAnsi="Times New Roman" w:cs="Times New Roman"/>
                <w:i/>
                <w:sz w:val="24"/>
                <w:szCs w:val="24"/>
                <w:lang w:val="ru-RU"/>
              </w:rPr>
              <w:t>размещен на сайте Министерства финансов  27.04.2016 г.</w:t>
            </w:r>
            <w:r w:rsidRPr="00E81561">
              <w:rPr>
                <w:rFonts w:ascii="Times New Roman" w:hAnsi="Times New Roman" w:cs="Times New Roman"/>
                <w:sz w:val="24"/>
                <w:szCs w:val="24"/>
                <w:lang w:val="ru-RU"/>
              </w:rPr>
              <w:t>);</w:t>
            </w:r>
          </w:p>
          <w:p w:rsidR="00DF1F2F" w:rsidRPr="00E81561" w:rsidRDefault="00DF1F2F" w:rsidP="00DF1F2F">
            <w:pPr>
              <w:spacing w:after="0"/>
              <w:jc w:val="both"/>
              <w:rPr>
                <w:rFonts w:ascii="Times New Roman" w:hAnsi="Times New Roman" w:cs="Times New Roman"/>
                <w:sz w:val="24"/>
                <w:szCs w:val="24"/>
                <w:lang w:val="ru-RU"/>
              </w:rPr>
            </w:pPr>
            <w:r w:rsidRPr="00E81561">
              <w:rPr>
                <w:rFonts w:ascii="Times New Roman" w:hAnsi="Times New Roman" w:cs="Times New Roman"/>
                <w:sz w:val="24"/>
                <w:szCs w:val="24"/>
                <w:lang w:val="ru-RU"/>
              </w:rPr>
              <w:t xml:space="preserve">- гражданский бюджет по </w:t>
            </w:r>
            <w:r w:rsidRPr="00E81561">
              <w:rPr>
                <w:rFonts w:ascii="Times New Roman" w:hAnsi="Times New Roman" w:cs="Times New Roman"/>
                <w:sz w:val="24"/>
                <w:szCs w:val="24"/>
              </w:rPr>
              <w:t>II</w:t>
            </w:r>
            <w:r w:rsidRPr="00E81561">
              <w:rPr>
                <w:rFonts w:ascii="Times New Roman" w:hAnsi="Times New Roman" w:cs="Times New Roman"/>
                <w:sz w:val="24"/>
                <w:szCs w:val="24"/>
                <w:lang w:val="ru-RU"/>
              </w:rPr>
              <w:t xml:space="preserve"> уточнению республиканского бюджета на 2017 год (</w:t>
            </w:r>
            <w:r w:rsidRPr="00E81561">
              <w:rPr>
                <w:rFonts w:ascii="Times New Roman" w:hAnsi="Times New Roman" w:cs="Times New Roman"/>
                <w:i/>
                <w:sz w:val="24"/>
                <w:szCs w:val="24"/>
                <w:lang w:val="ru-RU"/>
              </w:rPr>
              <w:t>размещен на сайте Министерства Финансов  22.12.2017г.</w:t>
            </w:r>
            <w:r w:rsidRPr="00E81561">
              <w:rPr>
                <w:rFonts w:ascii="Times New Roman" w:hAnsi="Times New Roman" w:cs="Times New Roman"/>
                <w:sz w:val="24"/>
                <w:szCs w:val="24"/>
                <w:lang w:val="ru-RU"/>
              </w:rPr>
              <w:t>).</w:t>
            </w:r>
          </w:p>
          <w:p w:rsidR="00DF1F2F" w:rsidRPr="00E81561" w:rsidRDefault="00DF1F2F" w:rsidP="00DF1F2F">
            <w:pPr>
              <w:spacing w:after="0"/>
              <w:jc w:val="both"/>
              <w:rPr>
                <w:rFonts w:ascii="Times New Roman" w:hAnsi="Times New Roman" w:cs="Times New Roman"/>
                <w:sz w:val="24"/>
                <w:szCs w:val="24"/>
                <w:lang w:val="ru-RU"/>
              </w:rPr>
            </w:pPr>
            <w:r w:rsidRPr="00E81561">
              <w:rPr>
                <w:rFonts w:ascii="Times New Roman" w:hAnsi="Times New Roman" w:cs="Times New Roman"/>
                <w:sz w:val="24"/>
                <w:szCs w:val="24"/>
                <w:lang w:val="ru-RU"/>
              </w:rPr>
              <w:t>Кроме того, опубликована статья Вице-министра финансов Савельевой Т.М. по разъяснению  основных направлений Послания Главы государства.</w:t>
            </w:r>
          </w:p>
          <w:p w:rsidR="00DF1F2F" w:rsidRPr="00E81561" w:rsidRDefault="00DF1F2F" w:rsidP="00DF1F2F">
            <w:pPr>
              <w:spacing w:after="0"/>
              <w:jc w:val="both"/>
              <w:rPr>
                <w:rFonts w:ascii="Times New Roman" w:eastAsia="Times New Roman" w:hAnsi="Times New Roman" w:cs="Times New Roman"/>
                <w:sz w:val="24"/>
                <w:szCs w:val="24"/>
                <w:lang w:val="ru-RU"/>
              </w:rPr>
            </w:pPr>
            <w:r w:rsidRPr="00E81561">
              <w:rPr>
                <w:rFonts w:ascii="Times New Roman" w:hAnsi="Times New Roman" w:cs="Times New Roman"/>
                <w:sz w:val="24"/>
                <w:szCs w:val="24"/>
                <w:lang w:val="ru-RU"/>
              </w:rPr>
              <w:t xml:space="preserve">Также, опубликованы проекты бюджетов о внесении изменений и дополнений в Закон о республиканском бюджете, и проект республиканского бюджета на трехлетний период на сайте Министерства финансов РК на всех стадиях планирования. </w:t>
            </w:r>
          </w:p>
        </w:tc>
        <w:tc>
          <w:tcPr>
            <w:tcW w:w="1706" w:type="dxa"/>
          </w:tcPr>
          <w:p w:rsidR="00DF1F2F" w:rsidRPr="007D179F" w:rsidRDefault="00DF1F2F" w:rsidP="00DF1F2F">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Исполнено</w:t>
            </w:r>
            <w:r w:rsidR="00875DA5">
              <w:rPr>
                <w:rFonts w:ascii="Times New Roman" w:hAnsi="Times New Roman" w:cs="Times New Roman"/>
                <w:sz w:val="24"/>
                <w:szCs w:val="24"/>
                <w:lang w:val="ru-RU"/>
              </w:rPr>
              <w:t>.</w:t>
            </w:r>
          </w:p>
        </w:tc>
      </w:tr>
      <w:tr w:rsidR="00DF1F2F" w:rsidRPr="00003DB7" w:rsidTr="0061023A">
        <w:trPr>
          <w:trHeight w:val="30"/>
        </w:trPr>
        <w:tc>
          <w:tcPr>
            <w:tcW w:w="10213" w:type="dxa"/>
            <w:gridSpan w:val="4"/>
          </w:tcPr>
          <w:p w:rsidR="00DF1F2F" w:rsidRPr="00362659" w:rsidRDefault="00DF1F2F" w:rsidP="00DF1F2F">
            <w:pPr>
              <w:spacing w:after="0" w:line="240" w:lineRule="auto"/>
              <w:rPr>
                <w:rFonts w:ascii="Times New Roman" w:hAnsi="Times New Roman" w:cs="Times New Roman"/>
                <w:b/>
                <w:sz w:val="24"/>
                <w:szCs w:val="24"/>
                <w:highlight w:val="yellow"/>
                <w:lang w:val="ru-RU"/>
              </w:rPr>
            </w:pPr>
            <w:r w:rsidRPr="00AE41EC">
              <w:rPr>
                <w:rFonts w:ascii="Times New Roman" w:hAnsi="Times New Roman" w:cs="Times New Roman"/>
                <w:b/>
                <w:sz w:val="24"/>
                <w:szCs w:val="24"/>
                <w:lang w:val="ru-RU"/>
              </w:rPr>
              <w:t>Цель 1.2. «Обеспечение эффективности налогового и таможенного контроля»</w:t>
            </w:r>
          </w:p>
        </w:tc>
      </w:tr>
      <w:tr w:rsidR="00C400A1" w:rsidRPr="00BA1D5A" w:rsidTr="0061023A">
        <w:trPr>
          <w:trHeight w:val="30"/>
        </w:trPr>
        <w:tc>
          <w:tcPr>
            <w:tcW w:w="1844" w:type="dxa"/>
            <w:vMerge w:val="restart"/>
          </w:tcPr>
          <w:p w:rsidR="00C400A1" w:rsidRPr="004C5757" w:rsidRDefault="00C400A1" w:rsidP="00DF1F2F">
            <w:pPr>
              <w:spacing w:after="0" w:line="240" w:lineRule="auto"/>
              <w:rPr>
                <w:rFonts w:ascii="Times New Roman" w:hAnsi="Times New Roman" w:cs="Times New Roman"/>
                <w:sz w:val="24"/>
                <w:szCs w:val="24"/>
                <w:highlight w:val="yellow"/>
                <w:lang w:val="ru-RU"/>
              </w:rPr>
            </w:pPr>
            <w:r w:rsidRPr="004C5757">
              <w:rPr>
                <w:rFonts w:ascii="Times New Roman" w:hAnsi="Times New Roman"/>
                <w:sz w:val="24"/>
                <w:szCs w:val="24"/>
                <w:lang w:val="ru-RU"/>
              </w:rPr>
              <w:t>Занижение облагаемых оборото</w:t>
            </w:r>
            <w:r w:rsidR="008D343C">
              <w:rPr>
                <w:rFonts w:ascii="Times New Roman" w:hAnsi="Times New Roman"/>
                <w:sz w:val="24"/>
                <w:szCs w:val="24"/>
                <w:lang w:val="ru-RU"/>
              </w:rPr>
              <w:t>в и уклонение от уплаты налогов</w:t>
            </w:r>
          </w:p>
        </w:tc>
        <w:tc>
          <w:tcPr>
            <w:tcW w:w="1985" w:type="dxa"/>
          </w:tcPr>
          <w:p w:rsidR="00C400A1" w:rsidRDefault="00C400A1" w:rsidP="00DF1F2F">
            <w:pPr>
              <w:spacing w:after="0" w:line="240" w:lineRule="auto"/>
              <w:rPr>
                <w:rFonts w:ascii="Times New Roman" w:hAnsi="Times New Roman"/>
                <w:sz w:val="24"/>
                <w:szCs w:val="24"/>
                <w:lang w:val="ru-RU"/>
              </w:rPr>
            </w:pPr>
            <w:r w:rsidRPr="004C5757">
              <w:rPr>
                <w:rFonts w:ascii="Times New Roman" w:hAnsi="Times New Roman"/>
                <w:sz w:val="24"/>
                <w:szCs w:val="24"/>
                <w:lang w:val="ru-RU"/>
              </w:rPr>
              <w:t>Анализ причин и формирование реестра рисков.</w:t>
            </w:r>
          </w:p>
          <w:p w:rsidR="005D34C5" w:rsidRPr="004C5757" w:rsidRDefault="005D34C5" w:rsidP="00DF1F2F">
            <w:pPr>
              <w:spacing w:after="0" w:line="240" w:lineRule="auto"/>
              <w:rPr>
                <w:rFonts w:ascii="Times New Roman" w:hAnsi="Times New Roman"/>
                <w:sz w:val="24"/>
                <w:szCs w:val="24"/>
                <w:lang w:val="ru-RU"/>
              </w:rPr>
            </w:pPr>
          </w:p>
        </w:tc>
        <w:tc>
          <w:tcPr>
            <w:tcW w:w="4678" w:type="dxa"/>
            <w:vMerge w:val="restart"/>
          </w:tcPr>
          <w:p w:rsidR="00C400A1" w:rsidRPr="00601A63" w:rsidRDefault="00C400A1" w:rsidP="00DF1F2F">
            <w:pPr>
              <w:spacing w:after="20" w:line="240" w:lineRule="auto"/>
              <w:ind w:left="20"/>
              <w:jc w:val="both"/>
              <w:rPr>
                <w:rFonts w:ascii="Times New Roman" w:hAnsi="Times New Roman"/>
                <w:b/>
                <w:sz w:val="24"/>
                <w:szCs w:val="24"/>
                <w:lang w:val="ru-RU"/>
              </w:rPr>
            </w:pPr>
            <w:r w:rsidRPr="00601A63">
              <w:rPr>
                <w:rFonts w:ascii="Times New Roman" w:hAnsi="Times New Roman"/>
                <w:b/>
                <w:sz w:val="24"/>
                <w:szCs w:val="24"/>
                <w:lang w:val="ru-RU"/>
              </w:rPr>
              <w:t>Исполнено</w:t>
            </w:r>
          </w:p>
          <w:p w:rsidR="00C400A1" w:rsidRPr="00601A63" w:rsidRDefault="00C400A1" w:rsidP="00DF1F2F">
            <w:pPr>
              <w:spacing w:after="20"/>
              <w:ind w:left="20"/>
              <w:jc w:val="both"/>
              <w:rPr>
                <w:rFonts w:ascii="Times New Roman" w:hAnsi="Times New Roman" w:cs="Times New Roman"/>
                <w:sz w:val="24"/>
                <w:szCs w:val="24"/>
                <w:lang w:val="ru-RU"/>
              </w:rPr>
            </w:pPr>
            <w:r w:rsidRPr="00601A63">
              <w:rPr>
                <w:rFonts w:ascii="Times New Roman" w:hAnsi="Times New Roman" w:cs="Times New Roman"/>
                <w:sz w:val="24"/>
                <w:szCs w:val="24"/>
                <w:lang w:val="ru-RU"/>
              </w:rPr>
              <w:t xml:space="preserve">Для успешного администрирования решающее значение имеют разработка современных подходов, основанных на системе управления рисками (СУР). </w:t>
            </w:r>
          </w:p>
          <w:p w:rsidR="00C400A1" w:rsidRPr="00601A63" w:rsidRDefault="00C400A1" w:rsidP="00DF1F2F">
            <w:pPr>
              <w:pStyle w:val="af"/>
              <w:spacing w:after="20" w:line="276" w:lineRule="auto"/>
              <w:ind w:left="20"/>
              <w:jc w:val="both"/>
              <w:rPr>
                <w:rFonts w:ascii="Times New Roman" w:eastAsia="Consolas" w:hAnsi="Times New Roman"/>
                <w:sz w:val="24"/>
                <w:szCs w:val="24"/>
              </w:rPr>
            </w:pPr>
            <w:r w:rsidRPr="00601A63">
              <w:rPr>
                <w:rFonts w:ascii="Times New Roman" w:eastAsia="Consolas" w:hAnsi="Times New Roman"/>
                <w:sz w:val="24"/>
                <w:szCs w:val="24"/>
              </w:rPr>
              <w:t xml:space="preserve">В целях повышения эффективности, гибкости СУР и расширения сфер ее применения, в органах государственных доходов внедряется интеллектуальный анализ данных основанный на выявлении причинно-следственных связей, аналогий, классификации ситуаций и прогнозировании событий. Модернизация информационных систем Комитета, содержащих огромный совокупный объем информации налоговой и таможенной сфер, а также интеграция с базами данных других государственных органов позволило фискальной службе увеличить массив необходимой информации. </w:t>
            </w:r>
          </w:p>
          <w:p w:rsidR="00C400A1" w:rsidRPr="00601A63" w:rsidRDefault="00C400A1" w:rsidP="00DF1F2F">
            <w:pPr>
              <w:spacing w:after="20"/>
              <w:ind w:left="20"/>
              <w:jc w:val="both"/>
              <w:rPr>
                <w:rFonts w:ascii="Times New Roman" w:hAnsi="Times New Roman" w:cs="Times New Roman"/>
                <w:sz w:val="24"/>
                <w:szCs w:val="24"/>
                <w:lang w:val="ru-RU"/>
              </w:rPr>
            </w:pPr>
            <w:r w:rsidRPr="00601A63">
              <w:rPr>
                <w:rFonts w:ascii="Times New Roman" w:hAnsi="Times New Roman" w:cs="Times New Roman"/>
                <w:sz w:val="24"/>
                <w:szCs w:val="24"/>
                <w:lang w:val="ru-RU"/>
              </w:rPr>
              <w:t xml:space="preserve">Так, запущена в опытную эксплуатацию ИС СУР, в рамках которой внедряется новый принцип субъект ориентированности в категорировании налогоплательщиков путем отнесения их деятельности к категориям низкой, средней или высокой степени риска. </w:t>
            </w:r>
          </w:p>
          <w:p w:rsidR="00C400A1" w:rsidRPr="00601A63" w:rsidRDefault="00C400A1" w:rsidP="00DF1F2F">
            <w:pPr>
              <w:spacing w:after="20"/>
              <w:ind w:left="20"/>
              <w:jc w:val="both"/>
              <w:rPr>
                <w:rFonts w:ascii="Times New Roman" w:hAnsi="Times New Roman" w:cs="Times New Roman"/>
                <w:sz w:val="24"/>
                <w:szCs w:val="24"/>
                <w:lang w:val="ru-RU"/>
              </w:rPr>
            </w:pPr>
            <w:r w:rsidRPr="00601A63">
              <w:rPr>
                <w:rFonts w:ascii="Times New Roman" w:hAnsi="Times New Roman" w:cs="Times New Roman"/>
                <w:sz w:val="24"/>
                <w:szCs w:val="24"/>
                <w:lang w:val="ru-RU"/>
              </w:rPr>
              <w:t>Что же касается таможенной системы управления рисками, то уже внедренные в этой сфере принцип субъект ориентированности, система коридоров, а также «окупаемость затрат», позволили переориентировать таможенную СУР с благонадежных участников внешнеэкономической деятельности на рисковых и снизить объем контроля с одновременным повышением качества его проведения.</w:t>
            </w:r>
          </w:p>
        </w:tc>
        <w:tc>
          <w:tcPr>
            <w:tcW w:w="1706" w:type="dxa"/>
            <w:vMerge w:val="restart"/>
          </w:tcPr>
          <w:p w:rsidR="00C400A1" w:rsidRPr="007F3F71" w:rsidRDefault="00C400A1" w:rsidP="00DF1F2F">
            <w:pPr>
              <w:spacing w:after="0" w:line="240" w:lineRule="auto"/>
              <w:jc w:val="both"/>
              <w:rPr>
                <w:rFonts w:ascii="Times New Roman" w:hAnsi="Times New Roman" w:cs="Times New Roman"/>
                <w:sz w:val="24"/>
                <w:szCs w:val="24"/>
                <w:lang w:val="ru-RU"/>
              </w:rPr>
            </w:pPr>
            <w:r w:rsidRPr="007F3F71">
              <w:rPr>
                <w:rFonts w:ascii="Times New Roman" w:hAnsi="Times New Roman" w:cs="Times New Roman"/>
                <w:sz w:val="24"/>
                <w:szCs w:val="24"/>
                <w:lang w:val="ru-RU"/>
              </w:rPr>
              <w:t>Исполнено</w:t>
            </w:r>
            <w:r>
              <w:rPr>
                <w:rFonts w:ascii="Times New Roman" w:hAnsi="Times New Roman" w:cs="Times New Roman"/>
                <w:sz w:val="24"/>
                <w:szCs w:val="24"/>
                <w:lang w:val="ru-RU"/>
              </w:rPr>
              <w:t>.</w:t>
            </w:r>
          </w:p>
          <w:p w:rsidR="00C400A1" w:rsidRPr="007D179F" w:rsidRDefault="00C400A1" w:rsidP="00DF1F2F">
            <w:pPr>
              <w:spacing w:after="0" w:line="240" w:lineRule="auto"/>
              <w:rPr>
                <w:rFonts w:ascii="Times New Roman" w:hAnsi="Times New Roman" w:cs="Times New Roman"/>
                <w:sz w:val="24"/>
                <w:szCs w:val="24"/>
                <w:lang w:val="ru-RU"/>
              </w:rPr>
            </w:pPr>
          </w:p>
        </w:tc>
      </w:tr>
      <w:tr w:rsidR="00C400A1" w:rsidRPr="00003DB7" w:rsidTr="0061023A">
        <w:trPr>
          <w:trHeight w:val="30"/>
        </w:trPr>
        <w:tc>
          <w:tcPr>
            <w:tcW w:w="1844" w:type="dxa"/>
            <w:vMerge/>
          </w:tcPr>
          <w:p w:rsidR="00C400A1" w:rsidRPr="004C5757" w:rsidRDefault="00C400A1" w:rsidP="00DF1F2F">
            <w:pPr>
              <w:spacing w:after="0" w:line="240" w:lineRule="auto"/>
              <w:rPr>
                <w:rFonts w:ascii="Times New Roman" w:hAnsi="Times New Roman" w:cs="Times New Roman"/>
                <w:sz w:val="24"/>
                <w:szCs w:val="24"/>
                <w:highlight w:val="yellow"/>
                <w:lang w:val="ru-RU"/>
              </w:rPr>
            </w:pPr>
          </w:p>
        </w:tc>
        <w:tc>
          <w:tcPr>
            <w:tcW w:w="1985" w:type="dxa"/>
          </w:tcPr>
          <w:p w:rsidR="00C400A1" w:rsidRPr="004C5757" w:rsidRDefault="00C400A1" w:rsidP="005D34C5">
            <w:pPr>
              <w:pStyle w:val="ac"/>
              <w:ind w:right="-107"/>
              <w:rPr>
                <w:color w:val="auto"/>
              </w:rPr>
            </w:pPr>
            <w:r w:rsidRPr="004C5757">
              <w:rPr>
                <w:color w:val="auto"/>
              </w:rPr>
              <w:t>Оперативный мониторинг рисков уклонения и своевременное принятие мер налогового и таможенного администрирования с использованием интегрированной СУР.</w:t>
            </w:r>
          </w:p>
        </w:tc>
        <w:tc>
          <w:tcPr>
            <w:tcW w:w="4678" w:type="dxa"/>
            <w:vMerge/>
          </w:tcPr>
          <w:p w:rsidR="00C400A1" w:rsidRPr="00362659" w:rsidRDefault="00C400A1" w:rsidP="00DF1F2F">
            <w:pPr>
              <w:spacing w:after="0" w:line="240" w:lineRule="auto"/>
              <w:jc w:val="both"/>
              <w:rPr>
                <w:rFonts w:ascii="Times New Roman" w:hAnsi="Times New Roman" w:cs="Times New Roman"/>
                <w:sz w:val="24"/>
                <w:szCs w:val="24"/>
                <w:highlight w:val="yellow"/>
                <w:lang w:val="ru-RU"/>
              </w:rPr>
            </w:pPr>
          </w:p>
        </w:tc>
        <w:tc>
          <w:tcPr>
            <w:tcW w:w="1706" w:type="dxa"/>
            <w:vMerge/>
          </w:tcPr>
          <w:p w:rsidR="00C400A1" w:rsidRPr="007D179F" w:rsidRDefault="00C400A1" w:rsidP="00DF1F2F">
            <w:pPr>
              <w:spacing w:after="0" w:line="240" w:lineRule="auto"/>
              <w:rPr>
                <w:rFonts w:ascii="Times New Roman" w:hAnsi="Times New Roman" w:cs="Times New Roman"/>
                <w:sz w:val="24"/>
                <w:szCs w:val="24"/>
                <w:lang w:val="ru-RU"/>
              </w:rPr>
            </w:pPr>
          </w:p>
        </w:tc>
      </w:tr>
      <w:tr w:rsidR="00C400A1" w:rsidRPr="00D4433E" w:rsidTr="0061023A">
        <w:trPr>
          <w:trHeight w:val="30"/>
        </w:trPr>
        <w:tc>
          <w:tcPr>
            <w:tcW w:w="1844" w:type="dxa"/>
            <w:vMerge/>
          </w:tcPr>
          <w:p w:rsidR="00C400A1" w:rsidRPr="004C5757" w:rsidRDefault="00C400A1" w:rsidP="00DF1F2F">
            <w:pPr>
              <w:spacing w:after="0" w:line="240" w:lineRule="auto"/>
              <w:rPr>
                <w:rFonts w:ascii="Times New Roman" w:hAnsi="Times New Roman" w:cs="Times New Roman"/>
                <w:sz w:val="24"/>
                <w:szCs w:val="24"/>
                <w:highlight w:val="yellow"/>
                <w:lang w:val="ru-RU"/>
              </w:rPr>
            </w:pPr>
          </w:p>
        </w:tc>
        <w:tc>
          <w:tcPr>
            <w:tcW w:w="1985" w:type="dxa"/>
          </w:tcPr>
          <w:p w:rsidR="00C400A1" w:rsidRPr="004C5757" w:rsidRDefault="00C400A1" w:rsidP="00DF1F2F">
            <w:pPr>
              <w:pStyle w:val="ac"/>
              <w:rPr>
                <w:color w:val="auto"/>
              </w:rPr>
            </w:pPr>
            <w:r w:rsidRPr="004C5757">
              <w:rPr>
                <w:color w:val="auto"/>
              </w:rPr>
              <w:t>Повышение качества проводимых проверок.</w:t>
            </w:r>
          </w:p>
        </w:tc>
        <w:tc>
          <w:tcPr>
            <w:tcW w:w="4678" w:type="dxa"/>
            <w:vMerge/>
          </w:tcPr>
          <w:p w:rsidR="00C400A1" w:rsidRPr="00362659" w:rsidRDefault="00C400A1" w:rsidP="00DF1F2F">
            <w:pPr>
              <w:spacing w:after="0" w:line="240" w:lineRule="auto"/>
              <w:jc w:val="both"/>
              <w:rPr>
                <w:rFonts w:ascii="Times New Roman" w:hAnsi="Times New Roman" w:cs="Times New Roman"/>
                <w:sz w:val="24"/>
                <w:szCs w:val="24"/>
                <w:highlight w:val="yellow"/>
                <w:lang w:val="ru-RU"/>
              </w:rPr>
            </w:pPr>
          </w:p>
        </w:tc>
        <w:tc>
          <w:tcPr>
            <w:tcW w:w="1706" w:type="dxa"/>
            <w:vMerge/>
          </w:tcPr>
          <w:p w:rsidR="00C400A1" w:rsidRPr="007D179F" w:rsidRDefault="00C400A1" w:rsidP="00DF1F2F">
            <w:pPr>
              <w:spacing w:after="0" w:line="240" w:lineRule="auto"/>
              <w:rPr>
                <w:rFonts w:ascii="Times New Roman" w:hAnsi="Times New Roman" w:cs="Times New Roman"/>
                <w:sz w:val="24"/>
                <w:szCs w:val="24"/>
                <w:lang w:val="ru-RU"/>
              </w:rPr>
            </w:pPr>
          </w:p>
        </w:tc>
      </w:tr>
      <w:tr w:rsidR="00DF1F2F" w:rsidRPr="0067281F" w:rsidTr="0061023A">
        <w:trPr>
          <w:trHeight w:val="30"/>
        </w:trPr>
        <w:tc>
          <w:tcPr>
            <w:tcW w:w="1844" w:type="dxa"/>
            <w:vMerge w:val="restart"/>
          </w:tcPr>
          <w:p w:rsidR="00DF1F2F" w:rsidRPr="004C5757" w:rsidRDefault="00DF1F2F" w:rsidP="00DF1F2F">
            <w:pPr>
              <w:spacing w:after="0" w:line="240" w:lineRule="auto"/>
              <w:rPr>
                <w:rFonts w:ascii="Times New Roman" w:hAnsi="Times New Roman" w:cs="Times New Roman"/>
                <w:sz w:val="24"/>
                <w:szCs w:val="24"/>
                <w:highlight w:val="yellow"/>
                <w:lang w:val="ru-RU"/>
              </w:rPr>
            </w:pPr>
            <w:r w:rsidRPr="004C5757">
              <w:rPr>
                <w:rFonts w:ascii="Times New Roman" w:hAnsi="Times New Roman" w:cs="Times New Roman"/>
                <w:sz w:val="24"/>
                <w:szCs w:val="24"/>
                <w:lang w:val="ru-RU"/>
              </w:rPr>
              <w:t>Изменение методики расчета и ведения статистики по оценке ущерба в том числе по учету сумм ущерба включая сумму арестованного имущества</w:t>
            </w:r>
          </w:p>
        </w:tc>
        <w:tc>
          <w:tcPr>
            <w:tcW w:w="1985" w:type="dxa"/>
          </w:tcPr>
          <w:p w:rsidR="00DF1F2F" w:rsidRPr="004C5757" w:rsidRDefault="00DF1F2F" w:rsidP="00DF1F2F">
            <w:pPr>
              <w:spacing w:after="0" w:line="240" w:lineRule="auto"/>
              <w:rPr>
                <w:rFonts w:ascii="Times New Roman" w:hAnsi="Times New Roman" w:cs="Times New Roman"/>
                <w:sz w:val="24"/>
                <w:szCs w:val="24"/>
                <w:lang w:val="ru-RU"/>
              </w:rPr>
            </w:pPr>
            <w:r w:rsidRPr="004C5757">
              <w:rPr>
                <w:rFonts w:ascii="Times New Roman" w:hAnsi="Times New Roman" w:cs="Times New Roman"/>
                <w:sz w:val="24"/>
                <w:szCs w:val="24"/>
                <w:lang w:val="ru-RU"/>
              </w:rPr>
              <w:t>Оперативное взаимодействие с МВД, ГП по борьбе с организованной преступностью в экономической сфере, разработка и применение оперативных профилей рисков в интегрированной СУР.</w:t>
            </w:r>
          </w:p>
        </w:tc>
        <w:tc>
          <w:tcPr>
            <w:tcW w:w="4678" w:type="dxa"/>
          </w:tcPr>
          <w:p w:rsidR="00DF1F2F" w:rsidRPr="00362659" w:rsidRDefault="00DF1F2F" w:rsidP="00DF1F2F">
            <w:pPr>
              <w:spacing w:after="0" w:line="240" w:lineRule="auto"/>
              <w:jc w:val="both"/>
              <w:rPr>
                <w:rFonts w:ascii="Times New Roman" w:hAnsi="Times New Roman" w:cs="Times New Roman"/>
                <w:sz w:val="24"/>
                <w:szCs w:val="24"/>
                <w:highlight w:val="yellow"/>
                <w:lang w:val="ru-RU"/>
              </w:rPr>
            </w:pPr>
            <w:r w:rsidRPr="007F3F71">
              <w:rPr>
                <w:rFonts w:ascii="Times New Roman" w:hAnsi="Times New Roman"/>
                <w:sz w:val="24"/>
                <w:szCs w:val="24"/>
                <w:lang w:val="ru-RU"/>
              </w:rPr>
              <w:t>В 2017 году службой экономических расследований окончено расследование по 47 уголовным делам в отношении организованных преступных групп, из них 46 направлены в суд. Большинство данных уголовных дел были выявлены и расследовались во взаимодействии с другими правоохранительными органами. С санкции суда арестованы имущества на сумму 2 млрд. тенге.</w:t>
            </w:r>
          </w:p>
        </w:tc>
        <w:tc>
          <w:tcPr>
            <w:tcW w:w="1706" w:type="dxa"/>
          </w:tcPr>
          <w:p w:rsidR="00DF1F2F" w:rsidRPr="007F3F71" w:rsidRDefault="00DF1F2F" w:rsidP="00DF1F2F">
            <w:pPr>
              <w:spacing w:after="0" w:line="240" w:lineRule="auto"/>
              <w:jc w:val="both"/>
              <w:rPr>
                <w:rFonts w:ascii="Times New Roman" w:hAnsi="Times New Roman" w:cs="Times New Roman"/>
                <w:sz w:val="24"/>
                <w:szCs w:val="24"/>
                <w:lang w:val="ru-RU"/>
              </w:rPr>
            </w:pPr>
            <w:r w:rsidRPr="007F3F71">
              <w:rPr>
                <w:rFonts w:ascii="Times New Roman" w:hAnsi="Times New Roman" w:cs="Times New Roman"/>
                <w:sz w:val="24"/>
                <w:szCs w:val="24"/>
                <w:lang w:val="ru-RU"/>
              </w:rPr>
              <w:t>Исполнено</w:t>
            </w:r>
            <w:r w:rsidR="00875DA5">
              <w:rPr>
                <w:rFonts w:ascii="Times New Roman" w:hAnsi="Times New Roman" w:cs="Times New Roman"/>
                <w:sz w:val="24"/>
                <w:szCs w:val="24"/>
                <w:lang w:val="ru-RU"/>
              </w:rPr>
              <w:t>.</w:t>
            </w:r>
          </w:p>
          <w:p w:rsidR="00DF1F2F" w:rsidRPr="007D179F" w:rsidRDefault="00DF1F2F" w:rsidP="00DF1F2F">
            <w:pPr>
              <w:spacing w:after="0" w:line="240" w:lineRule="auto"/>
              <w:rPr>
                <w:rFonts w:ascii="Times New Roman" w:hAnsi="Times New Roman" w:cs="Times New Roman"/>
                <w:sz w:val="24"/>
                <w:szCs w:val="24"/>
                <w:lang w:val="ru-RU"/>
              </w:rPr>
            </w:pPr>
          </w:p>
        </w:tc>
      </w:tr>
      <w:tr w:rsidR="00DF1F2F" w:rsidRPr="00274B52" w:rsidTr="0061023A">
        <w:trPr>
          <w:trHeight w:val="30"/>
        </w:trPr>
        <w:tc>
          <w:tcPr>
            <w:tcW w:w="1844" w:type="dxa"/>
            <w:vMerge/>
          </w:tcPr>
          <w:p w:rsidR="00DF1F2F" w:rsidRPr="004C5757" w:rsidRDefault="00DF1F2F" w:rsidP="00DF1F2F">
            <w:pPr>
              <w:spacing w:after="0" w:line="240" w:lineRule="auto"/>
              <w:rPr>
                <w:rFonts w:ascii="Times New Roman" w:hAnsi="Times New Roman" w:cs="Times New Roman"/>
                <w:sz w:val="24"/>
                <w:szCs w:val="24"/>
                <w:highlight w:val="yellow"/>
                <w:lang w:val="ru-RU"/>
              </w:rPr>
            </w:pPr>
          </w:p>
        </w:tc>
        <w:tc>
          <w:tcPr>
            <w:tcW w:w="1985" w:type="dxa"/>
          </w:tcPr>
          <w:p w:rsidR="00DF1F2F" w:rsidRPr="004C5757" w:rsidRDefault="00DF1F2F" w:rsidP="00DF1F2F">
            <w:pPr>
              <w:spacing w:after="0" w:line="240" w:lineRule="auto"/>
              <w:rPr>
                <w:lang w:val="ru-RU"/>
              </w:rPr>
            </w:pPr>
            <w:r w:rsidRPr="004C5757">
              <w:rPr>
                <w:rFonts w:ascii="Times New Roman" w:hAnsi="Times New Roman" w:cs="Times New Roman"/>
                <w:sz w:val="24"/>
                <w:szCs w:val="24"/>
                <w:lang w:val="ru-RU"/>
              </w:rPr>
              <w:t>Выработать судебно-следственную практику по расследованию и доказыванию вины организаторов лжепредпринимательской деятельности и направления предложений в Верховный суд.</w:t>
            </w:r>
          </w:p>
        </w:tc>
        <w:tc>
          <w:tcPr>
            <w:tcW w:w="4678" w:type="dxa"/>
          </w:tcPr>
          <w:p w:rsidR="00DF1F2F" w:rsidRPr="00362659" w:rsidRDefault="00DF1F2F" w:rsidP="00DF1F2F">
            <w:pPr>
              <w:spacing w:after="0" w:line="240" w:lineRule="auto"/>
              <w:jc w:val="both"/>
              <w:rPr>
                <w:rFonts w:ascii="Times New Roman" w:hAnsi="Times New Roman" w:cs="Times New Roman"/>
                <w:sz w:val="24"/>
                <w:szCs w:val="24"/>
                <w:highlight w:val="yellow"/>
                <w:lang w:val="ru-RU"/>
              </w:rPr>
            </w:pPr>
            <w:r w:rsidRPr="007F3F71">
              <w:rPr>
                <w:rFonts w:ascii="Times New Roman" w:hAnsi="Times New Roman" w:cs="Times New Roman"/>
                <w:sz w:val="24"/>
                <w:szCs w:val="24"/>
                <w:lang w:val="ru-RU"/>
              </w:rPr>
              <w:t>В июле 2017 года из Уголовного кодекса РК исключена статья 215, то есть уголовная ответственность за лжепредпринимательство. Противодействие фактам выписки фиктивных счетов-фактур осуществляется в рамках статьи 216 УК. В течение прошлого года наработана следственная практика, все проблемные вопросы проработаны совместно с Генеральной прокуратурой и Верховным Судом, по результатам которого разработан алгоритм расследования уголовных дел.</w:t>
            </w:r>
          </w:p>
        </w:tc>
        <w:tc>
          <w:tcPr>
            <w:tcW w:w="1706" w:type="dxa"/>
          </w:tcPr>
          <w:p w:rsidR="00875DA5" w:rsidRPr="007F3F71" w:rsidRDefault="00875DA5" w:rsidP="00875DA5">
            <w:pPr>
              <w:spacing w:after="0" w:line="240" w:lineRule="auto"/>
              <w:jc w:val="both"/>
              <w:rPr>
                <w:rFonts w:ascii="Times New Roman" w:hAnsi="Times New Roman" w:cs="Times New Roman"/>
                <w:sz w:val="24"/>
                <w:szCs w:val="24"/>
                <w:highlight w:val="yellow"/>
                <w:lang w:val="ru-RU"/>
              </w:rPr>
            </w:pPr>
            <w:r w:rsidRPr="007F3F71">
              <w:rPr>
                <w:rFonts w:ascii="Times New Roman" w:hAnsi="Times New Roman" w:cs="Times New Roman"/>
                <w:sz w:val="24"/>
                <w:szCs w:val="24"/>
                <w:lang w:val="ru-RU"/>
              </w:rPr>
              <w:t>Исполнено</w:t>
            </w:r>
            <w:r>
              <w:rPr>
                <w:rFonts w:ascii="Times New Roman" w:hAnsi="Times New Roman" w:cs="Times New Roman"/>
                <w:sz w:val="24"/>
                <w:szCs w:val="24"/>
                <w:lang w:val="ru-RU"/>
              </w:rPr>
              <w:t>.</w:t>
            </w:r>
          </w:p>
          <w:p w:rsidR="00DF1F2F" w:rsidRPr="007D179F" w:rsidRDefault="00DF1F2F" w:rsidP="00DF1F2F">
            <w:pPr>
              <w:spacing w:after="0" w:line="240" w:lineRule="auto"/>
              <w:rPr>
                <w:rFonts w:ascii="Times New Roman" w:hAnsi="Times New Roman" w:cs="Times New Roman"/>
                <w:sz w:val="24"/>
                <w:szCs w:val="24"/>
                <w:lang w:val="ru-RU"/>
              </w:rPr>
            </w:pPr>
          </w:p>
        </w:tc>
      </w:tr>
      <w:tr w:rsidR="00DF1F2F" w:rsidRPr="00BA1D5A" w:rsidTr="0061023A">
        <w:trPr>
          <w:trHeight w:val="30"/>
        </w:trPr>
        <w:tc>
          <w:tcPr>
            <w:tcW w:w="1844" w:type="dxa"/>
            <w:vMerge w:val="restart"/>
          </w:tcPr>
          <w:p w:rsidR="00DF1F2F" w:rsidRPr="004C5757" w:rsidRDefault="00DF1F2F" w:rsidP="008D343C">
            <w:pPr>
              <w:spacing w:after="0" w:line="240" w:lineRule="auto"/>
              <w:ind w:right="-114"/>
              <w:rPr>
                <w:rFonts w:ascii="Times New Roman" w:hAnsi="Times New Roman" w:cs="Times New Roman"/>
                <w:sz w:val="24"/>
                <w:szCs w:val="24"/>
                <w:highlight w:val="yellow"/>
                <w:lang w:val="ru-RU"/>
              </w:rPr>
            </w:pPr>
            <w:r w:rsidRPr="004C5757">
              <w:rPr>
                <w:rFonts w:ascii="Times New Roman" w:hAnsi="Times New Roman" w:cs="Times New Roman"/>
                <w:sz w:val="24"/>
                <w:szCs w:val="24"/>
                <w:lang w:val="ru-RU"/>
              </w:rPr>
              <w:t>Внесение изменений в подзаконные акты Генеральной прокураторы, Верховного суда и других госорганов, в части регламентирования порядка расследования уголовных дел</w:t>
            </w:r>
          </w:p>
        </w:tc>
        <w:tc>
          <w:tcPr>
            <w:tcW w:w="1985" w:type="dxa"/>
          </w:tcPr>
          <w:p w:rsidR="00DF1F2F" w:rsidRPr="005D34C5" w:rsidRDefault="00DF1F2F" w:rsidP="00DF1F2F">
            <w:pPr>
              <w:spacing w:after="0" w:line="240" w:lineRule="auto"/>
              <w:rPr>
                <w:rFonts w:ascii="Times New Roman" w:hAnsi="Times New Roman" w:cs="Times New Roman"/>
                <w:sz w:val="24"/>
                <w:szCs w:val="24"/>
                <w:lang w:val="ru-RU"/>
              </w:rPr>
            </w:pPr>
            <w:r w:rsidRPr="005D34C5">
              <w:rPr>
                <w:rFonts w:ascii="Times New Roman" w:hAnsi="Times New Roman" w:cs="Times New Roman"/>
                <w:sz w:val="24"/>
                <w:szCs w:val="24"/>
                <w:lang w:val="ru-RU"/>
              </w:rPr>
              <w:t>Проведение анализа с применением СУР и информационных систем налоговых и таможенных подразделений выявление потенциальных физических и юридических лиц, уклоняющихся от уплаты налогов, проведение налоговых проверок и осуществление досудебного расследования.</w:t>
            </w:r>
          </w:p>
        </w:tc>
        <w:tc>
          <w:tcPr>
            <w:tcW w:w="4678" w:type="dxa"/>
          </w:tcPr>
          <w:p w:rsidR="00DF1F2F" w:rsidRPr="005D34C5" w:rsidRDefault="00DF1F2F" w:rsidP="00DF1F2F">
            <w:pPr>
              <w:spacing w:after="0" w:line="240" w:lineRule="auto"/>
              <w:jc w:val="both"/>
              <w:rPr>
                <w:rFonts w:ascii="Times New Roman" w:hAnsi="Times New Roman" w:cs="Times New Roman"/>
                <w:sz w:val="24"/>
                <w:szCs w:val="24"/>
                <w:lang w:val="ru-RU"/>
              </w:rPr>
            </w:pPr>
            <w:r w:rsidRPr="005D34C5">
              <w:rPr>
                <w:rFonts w:ascii="Times New Roman" w:hAnsi="Times New Roman" w:cs="Times New Roman"/>
                <w:sz w:val="24"/>
                <w:szCs w:val="24"/>
                <w:lang w:val="ru-RU"/>
              </w:rPr>
              <w:t xml:space="preserve">В 2017 году службой экономических расследований зарегистрировано 3 773, из них 1 992 преступлений выявлены путем проведения оперативных разработок и с применением СУР, а также мониторинга информационных систем налоговых и таможенных подразделений. </w:t>
            </w:r>
          </w:p>
          <w:p w:rsidR="00DF1F2F" w:rsidRPr="005D34C5" w:rsidRDefault="00DF1F2F" w:rsidP="00DF1F2F">
            <w:pPr>
              <w:spacing w:after="0" w:line="240" w:lineRule="auto"/>
              <w:jc w:val="both"/>
              <w:rPr>
                <w:rFonts w:ascii="Times New Roman" w:hAnsi="Times New Roman" w:cs="Times New Roman"/>
                <w:sz w:val="24"/>
                <w:szCs w:val="24"/>
                <w:highlight w:val="yellow"/>
                <w:lang w:val="ru-RU"/>
              </w:rPr>
            </w:pPr>
            <w:r w:rsidRPr="005D34C5">
              <w:rPr>
                <w:rFonts w:ascii="Times New Roman" w:hAnsi="Times New Roman" w:cs="Times New Roman"/>
                <w:sz w:val="24"/>
                <w:szCs w:val="24"/>
                <w:lang w:val="ru-RU"/>
              </w:rPr>
              <w:t>По фактам выписки счетов-фактур без фактического выполнения работ находилось в производстве 568 дела, окончено производством 334 дела или 58,8%. В суд направлено 288 дел. Сумма ущерба по оконченным производством уголовным делам составила 9,4 млрд. тенге, возмещено 6,1 млрд. тенге, арестовано имущества на сумму 522 млн. тенге.</w:t>
            </w:r>
          </w:p>
        </w:tc>
        <w:tc>
          <w:tcPr>
            <w:tcW w:w="1706" w:type="dxa"/>
          </w:tcPr>
          <w:p w:rsidR="00DF1F2F" w:rsidRPr="007F3F71" w:rsidRDefault="00DF1F2F" w:rsidP="00DF1F2F">
            <w:pPr>
              <w:spacing w:after="0" w:line="240" w:lineRule="auto"/>
              <w:jc w:val="both"/>
              <w:rPr>
                <w:rFonts w:ascii="Times New Roman" w:hAnsi="Times New Roman" w:cs="Times New Roman"/>
                <w:sz w:val="24"/>
                <w:szCs w:val="24"/>
                <w:highlight w:val="yellow"/>
                <w:lang w:val="ru-RU"/>
              </w:rPr>
            </w:pPr>
            <w:r w:rsidRPr="007F3F71">
              <w:rPr>
                <w:rFonts w:ascii="Times New Roman" w:hAnsi="Times New Roman" w:cs="Times New Roman"/>
                <w:sz w:val="24"/>
                <w:szCs w:val="24"/>
                <w:lang w:val="ru-RU"/>
              </w:rPr>
              <w:t>Исполнено</w:t>
            </w:r>
            <w:r w:rsidR="00875DA5">
              <w:rPr>
                <w:rFonts w:ascii="Times New Roman" w:hAnsi="Times New Roman" w:cs="Times New Roman"/>
                <w:sz w:val="24"/>
                <w:szCs w:val="24"/>
                <w:lang w:val="ru-RU"/>
              </w:rPr>
              <w:t>.</w:t>
            </w:r>
          </w:p>
          <w:p w:rsidR="00DF1F2F" w:rsidRPr="007D179F" w:rsidRDefault="00DF1F2F" w:rsidP="00DF1F2F">
            <w:pPr>
              <w:spacing w:after="0" w:line="240" w:lineRule="auto"/>
              <w:rPr>
                <w:rFonts w:ascii="Times New Roman" w:hAnsi="Times New Roman" w:cs="Times New Roman"/>
                <w:sz w:val="24"/>
                <w:szCs w:val="24"/>
                <w:lang w:val="ru-RU"/>
              </w:rPr>
            </w:pPr>
          </w:p>
        </w:tc>
      </w:tr>
      <w:tr w:rsidR="00DF1F2F" w:rsidRPr="00BA1D5A" w:rsidTr="0061023A">
        <w:trPr>
          <w:trHeight w:val="30"/>
        </w:trPr>
        <w:tc>
          <w:tcPr>
            <w:tcW w:w="1844" w:type="dxa"/>
            <w:vMerge/>
          </w:tcPr>
          <w:p w:rsidR="00DF1F2F" w:rsidRPr="004C5757" w:rsidRDefault="00DF1F2F" w:rsidP="00DF1F2F">
            <w:pPr>
              <w:spacing w:after="0" w:line="240" w:lineRule="auto"/>
              <w:rPr>
                <w:rFonts w:ascii="Times New Roman" w:hAnsi="Times New Roman" w:cs="Times New Roman"/>
                <w:sz w:val="24"/>
                <w:szCs w:val="24"/>
                <w:highlight w:val="yellow"/>
                <w:lang w:val="ru-RU"/>
              </w:rPr>
            </w:pPr>
          </w:p>
        </w:tc>
        <w:tc>
          <w:tcPr>
            <w:tcW w:w="1985" w:type="dxa"/>
          </w:tcPr>
          <w:p w:rsidR="00DF1F2F" w:rsidRPr="005D34C5" w:rsidRDefault="00DF1F2F" w:rsidP="005D34C5">
            <w:pPr>
              <w:spacing w:after="0" w:line="240" w:lineRule="auto"/>
              <w:ind w:right="-107"/>
              <w:rPr>
                <w:rFonts w:ascii="Times New Roman" w:hAnsi="Times New Roman" w:cs="Times New Roman"/>
                <w:sz w:val="24"/>
                <w:szCs w:val="24"/>
                <w:lang w:val="ru-RU"/>
              </w:rPr>
            </w:pPr>
            <w:r w:rsidRPr="005D34C5">
              <w:rPr>
                <w:rFonts w:ascii="Times New Roman" w:hAnsi="Times New Roman" w:cs="Times New Roman"/>
                <w:sz w:val="24"/>
                <w:szCs w:val="24"/>
                <w:lang w:val="ru-RU"/>
              </w:rPr>
              <w:t>Провести анализ и оперативно-розыскные мероприятия по определению признаков уголовного правонарушения.</w:t>
            </w:r>
          </w:p>
        </w:tc>
        <w:tc>
          <w:tcPr>
            <w:tcW w:w="4678" w:type="dxa"/>
          </w:tcPr>
          <w:p w:rsidR="00DF1F2F" w:rsidRPr="005D34C5" w:rsidRDefault="00DF1F2F" w:rsidP="00DF1F2F">
            <w:pPr>
              <w:spacing w:after="0" w:line="240" w:lineRule="auto"/>
              <w:jc w:val="both"/>
              <w:rPr>
                <w:rFonts w:ascii="Times New Roman" w:hAnsi="Times New Roman" w:cs="Times New Roman"/>
                <w:sz w:val="24"/>
                <w:szCs w:val="24"/>
                <w:lang w:val="ru-RU"/>
              </w:rPr>
            </w:pPr>
            <w:r w:rsidRPr="005D34C5">
              <w:rPr>
                <w:rFonts w:ascii="Times New Roman" w:hAnsi="Times New Roman" w:cs="Times New Roman"/>
                <w:sz w:val="24"/>
                <w:szCs w:val="24"/>
                <w:lang w:val="ru-RU"/>
              </w:rPr>
              <w:t xml:space="preserve">Проводится системная работа по выявлению уголовных правонарушений в экономической сфере. В целом, по фактам экономической контрабанды в производстве находилось 176 дела, из них окончено – 94. </w:t>
            </w:r>
          </w:p>
          <w:p w:rsidR="00DF1F2F" w:rsidRPr="005D34C5" w:rsidRDefault="00DF1F2F" w:rsidP="00DF1F2F">
            <w:pPr>
              <w:spacing w:after="0" w:line="240" w:lineRule="auto"/>
              <w:jc w:val="both"/>
              <w:rPr>
                <w:rFonts w:ascii="Times New Roman" w:hAnsi="Times New Roman" w:cs="Times New Roman"/>
                <w:sz w:val="24"/>
                <w:szCs w:val="24"/>
                <w:lang w:val="ru-RU"/>
              </w:rPr>
            </w:pPr>
            <w:r w:rsidRPr="005D34C5">
              <w:rPr>
                <w:rFonts w:ascii="Times New Roman" w:hAnsi="Times New Roman" w:cs="Times New Roman"/>
                <w:sz w:val="24"/>
                <w:szCs w:val="24"/>
                <w:lang w:val="ru-RU"/>
              </w:rPr>
              <w:t>Приняты меры по сокращению теневого оборота алкогольной продукции: находилось в производстве по нарушению порядка и правил маркировки подакцизных товаров акцизными марками 159 дел, окончено производством 105 дел, в суд направлено – 92 дела.</w:t>
            </w:r>
          </w:p>
          <w:p w:rsidR="00DF1F2F" w:rsidRPr="005D34C5" w:rsidRDefault="00DF1F2F" w:rsidP="00DF1F2F">
            <w:pPr>
              <w:spacing w:after="0" w:line="240" w:lineRule="auto"/>
              <w:jc w:val="both"/>
              <w:rPr>
                <w:rFonts w:ascii="Times New Roman" w:hAnsi="Times New Roman" w:cs="Times New Roman"/>
                <w:sz w:val="24"/>
                <w:szCs w:val="24"/>
                <w:lang w:val="ru-RU"/>
              </w:rPr>
            </w:pPr>
            <w:r w:rsidRPr="005D34C5">
              <w:rPr>
                <w:rFonts w:ascii="Times New Roman" w:hAnsi="Times New Roman" w:cs="Times New Roman"/>
                <w:sz w:val="24"/>
                <w:szCs w:val="24"/>
                <w:lang w:val="ru-RU"/>
              </w:rPr>
              <w:t xml:space="preserve">В сфере незаконного оборота нефти и нефтепродуктов, находилось в производстве 128 уголовных дел, окончено 123 уголовных дел, из них направлено в суд – 96. </w:t>
            </w:r>
          </w:p>
          <w:p w:rsidR="00DF1F2F" w:rsidRPr="005D34C5" w:rsidRDefault="00DF1F2F" w:rsidP="00DF1F2F">
            <w:pPr>
              <w:spacing w:after="0" w:line="240" w:lineRule="auto"/>
              <w:jc w:val="both"/>
              <w:rPr>
                <w:rFonts w:ascii="Times New Roman" w:hAnsi="Times New Roman" w:cs="Times New Roman"/>
                <w:sz w:val="24"/>
                <w:szCs w:val="24"/>
                <w:highlight w:val="yellow"/>
                <w:lang w:val="ru-RU"/>
              </w:rPr>
            </w:pPr>
            <w:r w:rsidRPr="005D34C5">
              <w:rPr>
                <w:rFonts w:ascii="Times New Roman" w:hAnsi="Times New Roman" w:cs="Times New Roman"/>
                <w:sz w:val="24"/>
                <w:szCs w:val="24"/>
                <w:lang w:val="ru-RU"/>
              </w:rPr>
              <w:t xml:space="preserve">Активные меры приняты по пресечению незаконной организации игорного бизнеса: в производстве находились 654 уголовных дел, окончено производством 564 дел, из них направлено в суд – 497. Пресечена деятельность 157 фактов по функционированию псевдолотерейных терминалов, 234 - электронного казино, 8 – казино «покер» и другие игровые автоматы. </w:t>
            </w:r>
          </w:p>
        </w:tc>
        <w:tc>
          <w:tcPr>
            <w:tcW w:w="1706" w:type="dxa"/>
          </w:tcPr>
          <w:p w:rsidR="00DF1F2F" w:rsidRPr="007F3F71" w:rsidRDefault="00DF1F2F" w:rsidP="00DF1F2F">
            <w:pPr>
              <w:spacing w:after="0" w:line="240" w:lineRule="auto"/>
              <w:jc w:val="both"/>
              <w:rPr>
                <w:rFonts w:ascii="Times New Roman" w:hAnsi="Times New Roman" w:cs="Times New Roman"/>
                <w:sz w:val="24"/>
                <w:szCs w:val="24"/>
                <w:highlight w:val="yellow"/>
                <w:lang w:val="ru-RU"/>
              </w:rPr>
            </w:pPr>
            <w:r w:rsidRPr="007F3F71">
              <w:rPr>
                <w:rFonts w:ascii="Times New Roman" w:hAnsi="Times New Roman" w:cs="Times New Roman"/>
                <w:sz w:val="24"/>
                <w:szCs w:val="24"/>
                <w:lang w:val="ru-RU"/>
              </w:rPr>
              <w:t>Исполнено</w:t>
            </w:r>
            <w:r w:rsidR="00875DA5">
              <w:rPr>
                <w:rFonts w:ascii="Times New Roman" w:hAnsi="Times New Roman" w:cs="Times New Roman"/>
                <w:sz w:val="24"/>
                <w:szCs w:val="24"/>
                <w:lang w:val="ru-RU"/>
              </w:rPr>
              <w:t>.</w:t>
            </w:r>
          </w:p>
          <w:p w:rsidR="00DF1F2F" w:rsidRPr="007D179F" w:rsidRDefault="00DF1F2F" w:rsidP="00DF1F2F">
            <w:pPr>
              <w:spacing w:after="0" w:line="240" w:lineRule="auto"/>
              <w:rPr>
                <w:rFonts w:ascii="Times New Roman" w:hAnsi="Times New Roman" w:cs="Times New Roman"/>
                <w:sz w:val="24"/>
                <w:szCs w:val="24"/>
                <w:lang w:val="ru-RU"/>
              </w:rPr>
            </w:pPr>
          </w:p>
        </w:tc>
      </w:tr>
      <w:tr w:rsidR="00DF1F2F" w:rsidRPr="00BA1D5A" w:rsidTr="0061023A">
        <w:trPr>
          <w:trHeight w:val="30"/>
        </w:trPr>
        <w:tc>
          <w:tcPr>
            <w:tcW w:w="1844" w:type="dxa"/>
          </w:tcPr>
          <w:p w:rsidR="00DF1F2F" w:rsidRPr="00524F67" w:rsidRDefault="00DF1F2F" w:rsidP="008D343C">
            <w:pPr>
              <w:spacing w:after="0" w:line="240" w:lineRule="auto"/>
              <w:ind w:firstLine="34"/>
              <w:jc w:val="both"/>
              <w:rPr>
                <w:rFonts w:ascii="Times New Roman" w:hAnsi="Times New Roman"/>
                <w:sz w:val="24"/>
                <w:szCs w:val="24"/>
                <w:lang w:val="ru-RU"/>
              </w:rPr>
            </w:pPr>
            <w:r w:rsidRPr="00524F67">
              <w:rPr>
                <w:rFonts w:ascii="Times New Roman" w:hAnsi="Times New Roman"/>
                <w:sz w:val="24"/>
                <w:szCs w:val="24"/>
                <w:lang w:val="ru-RU"/>
              </w:rPr>
              <w:t>Несовершенство информацион</w:t>
            </w:r>
            <w:r w:rsidR="008D343C">
              <w:rPr>
                <w:rFonts w:ascii="Times New Roman" w:hAnsi="Times New Roman"/>
                <w:sz w:val="24"/>
                <w:szCs w:val="24"/>
                <w:lang w:val="ru-RU"/>
              </w:rPr>
              <w:t>-</w:t>
            </w:r>
            <w:r w:rsidRPr="00524F67">
              <w:rPr>
                <w:rFonts w:ascii="Times New Roman" w:hAnsi="Times New Roman"/>
                <w:sz w:val="24"/>
                <w:szCs w:val="24"/>
                <w:lang w:val="ru-RU"/>
              </w:rPr>
              <w:t>ных систем.</w:t>
            </w:r>
          </w:p>
          <w:p w:rsidR="00DF1F2F" w:rsidRPr="00524F67" w:rsidRDefault="00DF1F2F" w:rsidP="008D343C">
            <w:pPr>
              <w:spacing w:after="0" w:line="240" w:lineRule="auto"/>
              <w:ind w:firstLine="113"/>
              <w:jc w:val="both"/>
              <w:rPr>
                <w:rFonts w:ascii="Times New Roman" w:hAnsi="Times New Roman"/>
                <w:sz w:val="24"/>
                <w:szCs w:val="24"/>
                <w:highlight w:val="yellow"/>
                <w:lang w:val="ru-RU"/>
              </w:rPr>
            </w:pPr>
            <w:r w:rsidRPr="00524F67">
              <w:rPr>
                <w:rFonts w:ascii="Times New Roman" w:hAnsi="Times New Roman"/>
                <w:sz w:val="24"/>
                <w:szCs w:val="24"/>
                <w:lang w:val="ru-RU"/>
              </w:rPr>
              <w:t>Изменение структуры объема ввозимых товаров в части сокращения объема ввоза рисковых товаров и товаров прикрытия</w:t>
            </w:r>
            <w:r w:rsidR="008D343C">
              <w:rPr>
                <w:rFonts w:ascii="Times New Roman" w:hAnsi="Times New Roman"/>
                <w:sz w:val="24"/>
                <w:szCs w:val="24"/>
                <w:lang w:val="ru-RU"/>
              </w:rPr>
              <w:t>.</w:t>
            </w:r>
          </w:p>
        </w:tc>
        <w:tc>
          <w:tcPr>
            <w:tcW w:w="1985" w:type="dxa"/>
          </w:tcPr>
          <w:p w:rsidR="00DF1F2F" w:rsidRPr="00524F67" w:rsidRDefault="00DF1F2F" w:rsidP="00DF1F2F">
            <w:pPr>
              <w:spacing w:after="0" w:line="240" w:lineRule="auto"/>
              <w:ind w:left="-113" w:right="-108"/>
              <w:jc w:val="both"/>
              <w:rPr>
                <w:rFonts w:ascii="Times New Roman" w:hAnsi="Times New Roman"/>
                <w:sz w:val="24"/>
                <w:szCs w:val="24"/>
                <w:lang w:val="ru-RU"/>
              </w:rPr>
            </w:pPr>
            <w:r w:rsidRPr="00524F67">
              <w:rPr>
                <w:rFonts w:ascii="Times New Roman" w:hAnsi="Times New Roman"/>
                <w:sz w:val="24"/>
                <w:szCs w:val="24"/>
                <w:lang w:val="ru-RU"/>
              </w:rPr>
              <w:t>Актуализация профилей рисков.                  Доработка информационных систем</w:t>
            </w:r>
          </w:p>
        </w:tc>
        <w:tc>
          <w:tcPr>
            <w:tcW w:w="4678" w:type="dxa"/>
          </w:tcPr>
          <w:p w:rsidR="00DF1F2F" w:rsidRPr="0067281F" w:rsidRDefault="00DF1F2F" w:rsidP="00DF1F2F">
            <w:pPr>
              <w:spacing w:after="0" w:line="240" w:lineRule="auto"/>
              <w:jc w:val="both"/>
              <w:rPr>
                <w:rFonts w:ascii="Times New Roman" w:hAnsi="Times New Roman" w:cs="Times New Roman"/>
                <w:sz w:val="24"/>
                <w:szCs w:val="24"/>
                <w:lang w:val="ru-RU"/>
              </w:rPr>
            </w:pPr>
            <w:r w:rsidRPr="0067281F">
              <w:rPr>
                <w:rFonts w:ascii="Times New Roman" w:hAnsi="Times New Roman" w:cs="Times New Roman"/>
                <w:sz w:val="24"/>
                <w:szCs w:val="24"/>
                <w:lang w:val="ru-RU"/>
              </w:rPr>
              <w:t>В целях проведения эффективной интеграции информационных систем  Приказом Министра финансов Республики Казахстан от 20 апреля 2017 года  № 262  утверждена Дорожная карта по актуализации баз данных уполномоченных органов и внедрения всеобщего декларирования доходов и имущества физических лиц, а также Приказом от 15 дек</w:t>
            </w:r>
            <w:r>
              <w:rPr>
                <w:rFonts w:ascii="Times New Roman" w:hAnsi="Times New Roman" w:cs="Times New Roman"/>
                <w:sz w:val="24"/>
                <w:szCs w:val="24"/>
                <w:lang w:val="ru-RU"/>
              </w:rPr>
              <w:t xml:space="preserve">абря 2017 года </w:t>
            </w:r>
            <w:r w:rsidRPr="0067281F">
              <w:rPr>
                <w:rFonts w:ascii="Times New Roman" w:hAnsi="Times New Roman" w:cs="Times New Roman"/>
                <w:sz w:val="24"/>
                <w:szCs w:val="24"/>
                <w:lang w:val="ru-RU"/>
              </w:rPr>
              <w:t>№ 729 внесены изменений в Приказ Министра финансов Республики Казахстан от 20 апре</w:t>
            </w:r>
            <w:r>
              <w:rPr>
                <w:rFonts w:ascii="Times New Roman" w:hAnsi="Times New Roman" w:cs="Times New Roman"/>
                <w:sz w:val="24"/>
                <w:szCs w:val="24"/>
                <w:lang w:val="ru-RU"/>
              </w:rPr>
              <w:t xml:space="preserve">ля 2017 года </w:t>
            </w:r>
            <w:r w:rsidRPr="0067281F">
              <w:rPr>
                <w:rFonts w:ascii="Times New Roman" w:hAnsi="Times New Roman" w:cs="Times New Roman"/>
                <w:sz w:val="24"/>
                <w:szCs w:val="24"/>
                <w:lang w:val="ru-RU"/>
              </w:rPr>
              <w:t xml:space="preserve">№ 262 «Об утверждении Дорожной карты по актуализации  баз данных уполномоченных органов и внедрения всеобщего декларирования доходов и имущества физических лиц». </w:t>
            </w:r>
          </w:p>
          <w:p w:rsidR="00DF1F2F" w:rsidRPr="0067281F" w:rsidRDefault="00DF1F2F" w:rsidP="00DF1F2F">
            <w:pPr>
              <w:spacing w:after="0" w:line="240" w:lineRule="auto"/>
              <w:jc w:val="both"/>
              <w:rPr>
                <w:rFonts w:ascii="Times New Roman" w:hAnsi="Times New Roman" w:cs="Times New Roman"/>
                <w:sz w:val="24"/>
                <w:szCs w:val="24"/>
                <w:lang w:val="ru-RU"/>
              </w:rPr>
            </w:pPr>
            <w:r w:rsidRPr="0067281F">
              <w:rPr>
                <w:rFonts w:ascii="Times New Roman" w:hAnsi="Times New Roman" w:cs="Times New Roman"/>
                <w:sz w:val="24"/>
                <w:szCs w:val="24"/>
                <w:lang w:val="ru-RU"/>
              </w:rPr>
              <w:t xml:space="preserve">Во исполнение пункта 2 Дорожной карты приказом Председателя Комитета государственных доходов Министерства финансов Республики Казахстан от 12 июля 2017 года                   № 295 утвержден состав рабочей группы из представителей уполномоченных органов для проведения пилота по актуализации государственных баз данных по району «Есиль» города Астана. По результатам проведенного пилота выявлено, что неактуальность баз данных уполномоченных органов по району «Есиль» города Астана составляет 10%. По итогам актуализации из общего количества ошибочных сведений приведено в соответствие 72,7 % сведений. Для актуализации оставшейся части ошибочных сведений необходимо обращение собственника имущества, при этом необходимо отметить, что часть услуг оказывается на платной основе. </w:t>
            </w:r>
          </w:p>
          <w:p w:rsidR="00DF1F2F" w:rsidRPr="00362659" w:rsidRDefault="00DF1F2F" w:rsidP="00DF1F2F">
            <w:pPr>
              <w:spacing w:after="0" w:line="240" w:lineRule="auto"/>
              <w:jc w:val="both"/>
              <w:rPr>
                <w:rFonts w:ascii="Times New Roman" w:hAnsi="Times New Roman" w:cs="Times New Roman"/>
                <w:sz w:val="24"/>
                <w:szCs w:val="24"/>
                <w:highlight w:val="yellow"/>
                <w:lang w:val="ru-RU"/>
              </w:rPr>
            </w:pPr>
            <w:r w:rsidRPr="0067281F">
              <w:rPr>
                <w:rFonts w:ascii="Times New Roman" w:hAnsi="Times New Roman" w:cs="Times New Roman"/>
                <w:sz w:val="24"/>
                <w:szCs w:val="24"/>
                <w:lang w:val="ru-RU"/>
              </w:rPr>
              <w:t>На сегодняшний день проводятся мероприятия по выявлению ошибок в базах данных уполномоченных органов на республиканском уровне.</w:t>
            </w:r>
          </w:p>
        </w:tc>
        <w:tc>
          <w:tcPr>
            <w:tcW w:w="1706" w:type="dxa"/>
          </w:tcPr>
          <w:p w:rsidR="00DF1F2F" w:rsidRPr="00D528A0" w:rsidRDefault="00DF1F2F" w:rsidP="00DF1F2F">
            <w:pPr>
              <w:spacing w:after="0" w:line="240" w:lineRule="auto"/>
              <w:jc w:val="both"/>
              <w:rPr>
                <w:rFonts w:ascii="Times New Roman" w:hAnsi="Times New Roman" w:cs="Times New Roman"/>
                <w:sz w:val="24"/>
                <w:szCs w:val="24"/>
                <w:lang w:val="ru-RU"/>
              </w:rPr>
            </w:pPr>
            <w:r w:rsidRPr="00D528A0">
              <w:rPr>
                <w:rFonts w:ascii="Times New Roman" w:hAnsi="Times New Roman" w:cs="Times New Roman"/>
                <w:sz w:val="24"/>
                <w:szCs w:val="24"/>
                <w:lang w:val="ru-RU"/>
              </w:rPr>
              <w:t>Исполнено</w:t>
            </w:r>
            <w:r w:rsidR="00875DA5">
              <w:rPr>
                <w:rFonts w:ascii="Times New Roman" w:hAnsi="Times New Roman" w:cs="Times New Roman"/>
                <w:sz w:val="24"/>
                <w:szCs w:val="24"/>
                <w:lang w:val="ru-RU"/>
              </w:rPr>
              <w:t>.</w:t>
            </w:r>
          </w:p>
          <w:p w:rsidR="00DF1F2F" w:rsidRPr="003E29EA" w:rsidRDefault="00DF1F2F" w:rsidP="00DF1F2F">
            <w:pPr>
              <w:spacing w:after="0" w:line="240" w:lineRule="auto"/>
              <w:rPr>
                <w:rFonts w:ascii="Times New Roman" w:hAnsi="Times New Roman" w:cs="Times New Roman"/>
                <w:sz w:val="24"/>
                <w:szCs w:val="24"/>
                <w:lang w:val="ru-RU"/>
              </w:rPr>
            </w:pPr>
          </w:p>
        </w:tc>
      </w:tr>
      <w:tr w:rsidR="00DF1F2F" w:rsidRPr="00003DB7" w:rsidTr="0061023A">
        <w:trPr>
          <w:trHeight w:val="30"/>
        </w:trPr>
        <w:tc>
          <w:tcPr>
            <w:tcW w:w="10213" w:type="dxa"/>
            <w:gridSpan w:val="4"/>
          </w:tcPr>
          <w:p w:rsidR="00DF1F2F" w:rsidRPr="00B83A47" w:rsidRDefault="00DF1F2F" w:rsidP="00DF1F2F">
            <w:pPr>
              <w:spacing w:after="0" w:line="240" w:lineRule="auto"/>
              <w:jc w:val="center"/>
              <w:rPr>
                <w:rFonts w:ascii="Times New Roman" w:hAnsi="Times New Roman" w:cs="Times New Roman"/>
                <w:b/>
                <w:sz w:val="24"/>
                <w:szCs w:val="24"/>
                <w:lang w:val="ru-RU"/>
              </w:rPr>
            </w:pPr>
            <w:r w:rsidRPr="00B83A47">
              <w:rPr>
                <w:rFonts w:ascii="Times New Roman" w:hAnsi="Times New Roman" w:cs="Times New Roman"/>
                <w:b/>
                <w:sz w:val="24"/>
                <w:szCs w:val="24"/>
                <w:lang w:val="ru-RU"/>
              </w:rPr>
              <w:t>Стратегическое направление 2 «</w:t>
            </w:r>
            <w:r w:rsidRPr="00B83A47">
              <w:rPr>
                <w:rFonts w:ascii="Times New Roman" w:eastAsia="Calibri" w:hAnsi="Times New Roman" w:cs="Times New Roman"/>
                <w:b/>
                <w:bCs/>
                <w:sz w:val="24"/>
                <w:szCs w:val="24"/>
                <w:lang w:val="ru-RU"/>
              </w:rPr>
              <w:t>Модернизация системы администрирования государственных активов и финансов</w:t>
            </w:r>
            <w:r w:rsidRPr="00B83A47">
              <w:rPr>
                <w:rFonts w:ascii="Times New Roman" w:hAnsi="Times New Roman" w:cs="Times New Roman"/>
                <w:b/>
                <w:sz w:val="24"/>
                <w:szCs w:val="24"/>
                <w:lang w:val="ru-RU"/>
              </w:rPr>
              <w:t>»</w:t>
            </w:r>
          </w:p>
        </w:tc>
      </w:tr>
      <w:tr w:rsidR="00DF1F2F" w:rsidRPr="00003DB7" w:rsidTr="0061023A">
        <w:trPr>
          <w:trHeight w:val="30"/>
        </w:trPr>
        <w:tc>
          <w:tcPr>
            <w:tcW w:w="10213" w:type="dxa"/>
            <w:gridSpan w:val="4"/>
          </w:tcPr>
          <w:p w:rsidR="00DF1F2F" w:rsidRPr="00B83A47" w:rsidRDefault="00DF1F2F" w:rsidP="00DF1F2F">
            <w:pPr>
              <w:spacing w:after="0" w:line="240" w:lineRule="auto"/>
              <w:jc w:val="center"/>
              <w:rPr>
                <w:rFonts w:ascii="Times New Roman" w:hAnsi="Times New Roman" w:cs="Times New Roman"/>
                <w:b/>
                <w:sz w:val="24"/>
                <w:szCs w:val="24"/>
                <w:lang w:val="ru-RU"/>
              </w:rPr>
            </w:pPr>
            <w:r w:rsidRPr="00B83A47">
              <w:rPr>
                <w:rFonts w:ascii="Times New Roman" w:hAnsi="Times New Roman" w:cs="Times New Roman"/>
                <w:b/>
                <w:sz w:val="24"/>
                <w:szCs w:val="24"/>
                <w:lang w:val="ru-RU"/>
              </w:rPr>
              <w:t>Цель 2.1. Повышение эффективности управления государственными активами</w:t>
            </w:r>
          </w:p>
        </w:tc>
      </w:tr>
      <w:tr w:rsidR="00DF1F2F" w:rsidRPr="00C57B0C" w:rsidTr="0061023A">
        <w:trPr>
          <w:trHeight w:val="2208"/>
        </w:trPr>
        <w:tc>
          <w:tcPr>
            <w:tcW w:w="1844" w:type="dxa"/>
          </w:tcPr>
          <w:p w:rsidR="00DF1F2F" w:rsidRPr="009034D6" w:rsidRDefault="00DF1F2F" w:rsidP="008D343C">
            <w:pPr>
              <w:pStyle w:val="ac"/>
              <w:ind w:right="-114"/>
              <w:jc w:val="both"/>
              <w:rPr>
                <w:color w:val="auto"/>
              </w:rPr>
            </w:pPr>
            <w:r w:rsidRPr="009034D6">
              <w:rPr>
                <w:color w:val="auto"/>
              </w:rPr>
              <w:t>Отсутствие заявок на участие в торгах по продаже республиканской собственност</w:t>
            </w:r>
            <w:r w:rsidR="008D343C">
              <w:rPr>
                <w:color w:val="auto"/>
              </w:rPr>
              <w:t>и.</w:t>
            </w:r>
            <w:r w:rsidRPr="009034D6">
              <w:rPr>
                <w:color w:val="auto"/>
              </w:rPr>
              <w:t xml:space="preserve"> </w:t>
            </w:r>
          </w:p>
        </w:tc>
        <w:tc>
          <w:tcPr>
            <w:tcW w:w="1985" w:type="dxa"/>
          </w:tcPr>
          <w:p w:rsidR="00DF1F2F" w:rsidRPr="009034D6" w:rsidRDefault="00DF1F2F" w:rsidP="00DF1F2F">
            <w:pPr>
              <w:pStyle w:val="ac"/>
              <w:jc w:val="both"/>
              <w:rPr>
                <w:color w:val="auto"/>
              </w:rPr>
            </w:pPr>
            <w:r w:rsidRPr="009034D6">
              <w:rPr>
                <w:color w:val="auto"/>
              </w:rPr>
              <w:t>Информационное сопровождение планов и хода реализации Комплексного плана приватизации на 2016-2020 годы.</w:t>
            </w:r>
          </w:p>
        </w:tc>
        <w:tc>
          <w:tcPr>
            <w:tcW w:w="4678" w:type="dxa"/>
          </w:tcPr>
          <w:p w:rsidR="00DF1F2F" w:rsidRPr="00BC1034" w:rsidRDefault="00DF1F2F" w:rsidP="00DF1F2F">
            <w:pPr>
              <w:spacing w:after="0" w:line="240" w:lineRule="auto"/>
              <w:jc w:val="both"/>
              <w:rPr>
                <w:rFonts w:ascii="Times New Roman" w:hAnsi="Times New Roman" w:cs="Times New Roman"/>
                <w:sz w:val="24"/>
                <w:szCs w:val="24"/>
                <w:lang w:val="ru-RU"/>
              </w:rPr>
            </w:pPr>
            <w:r w:rsidRPr="00BC1034">
              <w:rPr>
                <w:rFonts w:ascii="Times New Roman" w:hAnsi="Times New Roman" w:cs="Times New Roman"/>
                <w:sz w:val="24"/>
                <w:szCs w:val="24"/>
                <w:lang w:val="ru-RU"/>
              </w:rPr>
              <w:t>В течение 2017 года в средствах массовой информации по вопросам приватизации:</w:t>
            </w:r>
          </w:p>
          <w:p w:rsidR="00DF1F2F" w:rsidRPr="00BC1034" w:rsidRDefault="00DF1F2F" w:rsidP="00DF1F2F">
            <w:pPr>
              <w:spacing w:after="0" w:line="240" w:lineRule="auto"/>
              <w:jc w:val="both"/>
              <w:rPr>
                <w:rFonts w:ascii="Times New Roman" w:hAnsi="Times New Roman" w:cs="Times New Roman"/>
                <w:sz w:val="24"/>
                <w:szCs w:val="24"/>
                <w:lang w:val="ru-RU"/>
              </w:rPr>
            </w:pPr>
            <w:r w:rsidRPr="00BC1034">
              <w:rPr>
                <w:rFonts w:ascii="Times New Roman" w:hAnsi="Times New Roman" w:cs="Times New Roman"/>
                <w:sz w:val="24"/>
                <w:szCs w:val="24"/>
                <w:lang w:val="ru-RU"/>
              </w:rPr>
              <w:t>опубликованы 3 статьи в периодической печати («Деловой Казахстан» (10 марта т.г.), «Лидер»(18 февраля, 26 мая т.г.);</w:t>
            </w:r>
          </w:p>
          <w:p w:rsidR="00DF1F2F" w:rsidRPr="00BC1034" w:rsidRDefault="00DF1F2F" w:rsidP="00DF1F2F">
            <w:pPr>
              <w:spacing w:after="0" w:line="240" w:lineRule="auto"/>
              <w:jc w:val="both"/>
              <w:rPr>
                <w:rFonts w:ascii="Times New Roman" w:hAnsi="Times New Roman" w:cs="Times New Roman"/>
                <w:sz w:val="24"/>
                <w:szCs w:val="24"/>
                <w:lang w:val="ru-RU"/>
              </w:rPr>
            </w:pPr>
            <w:r w:rsidRPr="00BC1034">
              <w:rPr>
                <w:rFonts w:ascii="Times New Roman" w:hAnsi="Times New Roman" w:cs="Times New Roman"/>
                <w:sz w:val="24"/>
                <w:szCs w:val="24"/>
                <w:lang w:val="ru-RU"/>
              </w:rPr>
              <w:t>ДГИП-ми опубликованы 6 статей в областных газетах (в течение года);</w:t>
            </w:r>
          </w:p>
          <w:p w:rsidR="00DF1F2F" w:rsidRPr="00BC1034" w:rsidRDefault="00DF1F2F" w:rsidP="00DF1F2F">
            <w:pPr>
              <w:spacing w:after="0" w:line="240" w:lineRule="auto"/>
              <w:jc w:val="both"/>
              <w:rPr>
                <w:rFonts w:ascii="Times New Roman" w:hAnsi="Times New Roman" w:cs="Times New Roman"/>
                <w:sz w:val="24"/>
                <w:szCs w:val="24"/>
                <w:lang w:val="ru-RU"/>
              </w:rPr>
            </w:pPr>
            <w:r w:rsidRPr="00BC1034">
              <w:rPr>
                <w:rFonts w:ascii="Times New Roman" w:hAnsi="Times New Roman" w:cs="Times New Roman"/>
                <w:sz w:val="24"/>
                <w:szCs w:val="24"/>
                <w:lang w:val="ru-RU"/>
              </w:rPr>
              <w:t>даны 6 интервью в СМИ, на телеканалах и информационных порталах – «BNews.kz» (28 февраля т.г.), газета «Казахстанская правда» (18 апреля т.г.),телеканал«Хабар 24» (22 сентября, 24 октября, 23 ноября т.г.), «Первый канал «Евразия» (25 сентября т.г.);</w:t>
            </w:r>
          </w:p>
          <w:p w:rsidR="00DF1F2F" w:rsidRPr="00BC1034" w:rsidRDefault="00DF1F2F" w:rsidP="00DF1F2F">
            <w:pPr>
              <w:spacing w:after="0" w:line="240" w:lineRule="auto"/>
              <w:jc w:val="both"/>
              <w:rPr>
                <w:rFonts w:ascii="Times New Roman" w:hAnsi="Times New Roman" w:cs="Times New Roman"/>
                <w:sz w:val="24"/>
                <w:szCs w:val="24"/>
                <w:lang w:val="ru-RU"/>
              </w:rPr>
            </w:pPr>
            <w:r w:rsidRPr="00BC1034">
              <w:rPr>
                <w:rFonts w:ascii="Times New Roman" w:hAnsi="Times New Roman" w:cs="Times New Roman"/>
                <w:sz w:val="24"/>
                <w:szCs w:val="24"/>
                <w:lang w:val="ru-RU"/>
              </w:rPr>
              <w:t>принято участие в ток шоу «Бастаукерек» на телеканале «Хабар 24» (13 апреля т.г.), интернет-конференции по вопросам приватизации (29 сентября т.г.), тренинге АО «ФНБ «Самрук-Казына» по публичным коммуникациям на стадии подготовки к IPO</w:t>
            </w:r>
            <w:r>
              <w:rPr>
                <w:rFonts w:ascii="Times New Roman" w:hAnsi="Times New Roman" w:cs="Times New Roman"/>
                <w:sz w:val="24"/>
                <w:szCs w:val="24"/>
                <w:lang w:val="ru-RU"/>
              </w:rPr>
              <w:t xml:space="preserve"> </w:t>
            </w:r>
            <w:r w:rsidRPr="00BC1034">
              <w:rPr>
                <w:rFonts w:ascii="Times New Roman" w:hAnsi="Times New Roman" w:cs="Times New Roman"/>
                <w:sz w:val="24"/>
                <w:szCs w:val="24"/>
                <w:lang w:val="ru-RU"/>
              </w:rPr>
              <w:t>(2 ноября т.г.), круглом столе на тему «Приватизация: новый этап» в рамках Казахстанского международного круглого стола по инвестициям (5 декабря т.г.);</w:t>
            </w:r>
          </w:p>
          <w:p w:rsidR="00DF1F2F" w:rsidRDefault="00DF1F2F" w:rsidP="00DF1F2F">
            <w:pPr>
              <w:spacing w:after="0" w:line="240" w:lineRule="auto"/>
              <w:jc w:val="both"/>
              <w:rPr>
                <w:rFonts w:ascii="Times New Roman" w:hAnsi="Times New Roman" w:cs="Times New Roman"/>
                <w:sz w:val="24"/>
                <w:szCs w:val="24"/>
                <w:lang w:val="ru-RU"/>
              </w:rPr>
            </w:pPr>
            <w:r w:rsidRPr="00BC1034">
              <w:rPr>
                <w:rFonts w:ascii="Times New Roman" w:hAnsi="Times New Roman" w:cs="Times New Roman"/>
                <w:sz w:val="24"/>
                <w:szCs w:val="24"/>
                <w:lang w:val="ru-RU"/>
              </w:rPr>
              <w:t>проведены брифинги на площадке Службы центральных коммуникаций Министерства информации и коммуникаций Республики Казахстан (24 января, 21 июня т.г.) и 4 селекторных совещания с участием представителей государственных органов, местных исполнительных органов, национальных управляющих холдингов и компаний (13 февраля, 13 марта, 6 апреля,1 июня т.)</w:t>
            </w:r>
            <w:r w:rsidR="000D7055">
              <w:rPr>
                <w:rFonts w:ascii="Times New Roman" w:hAnsi="Times New Roman" w:cs="Times New Roman"/>
                <w:sz w:val="24"/>
                <w:szCs w:val="24"/>
                <w:lang w:val="ru-RU"/>
              </w:rPr>
              <w:t>.</w:t>
            </w:r>
          </w:p>
          <w:p w:rsidR="000D7055" w:rsidRDefault="000D7055" w:rsidP="00DF1F2F">
            <w:pPr>
              <w:spacing w:after="0" w:line="240" w:lineRule="auto"/>
              <w:jc w:val="both"/>
              <w:rPr>
                <w:rFonts w:ascii="Times New Roman" w:hAnsi="Times New Roman" w:cs="Times New Roman"/>
                <w:sz w:val="24"/>
                <w:szCs w:val="24"/>
                <w:lang w:val="ru-RU"/>
              </w:rPr>
            </w:pPr>
          </w:p>
          <w:p w:rsidR="000D7055" w:rsidRPr="00362659" w:rsidRDefault="000D7055" w:rsidP="00DF1F2F">
            <w:pPr>
              <w:spacing w:after="0" w:line="240" w:lineRule="auto"/>
              <w:jc w:val="both"/>
              <w:rPr>
                <w:rFonts w:ascii="Times New Roman" w:hAnsi="Times New Roman" w:cs="Times New Roman"/>
                <w:sz w:val="24"/>
                <w:szCs w:val="24"/>
                <w:highlight w:val="yellow"/>
                <w:lang w:val="ru-RU"/>
              </w:rPr>
            </w:pPr>
          </w:p>
        </w:tc>
        <w:tc>
          <w:tcPr>
            <w:tcW w:w="1706" w:type="dxa"/>
          </w:tcPr>
          <w:p w:rsidR="00DF1F2F" w:rsidRPr="007D179F" w:rsidRDefault="00DF1F2F" w:rsidP="00DF1F2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Исполнено</w:t>
            </w:r>
            <w:r w:rsidR="00875DA5">
              <w:rPr>
                <w:rFonts w:ascii="Times New Roman" w:hAnsi="Times New Roman" w:cs="Times New Roman"/>
                <w:sz w:val="24"/>
                <w:szCs w:val="24"/>
                <w:lang w:val="ru-RU"/>
              </w:rPr>
              <w:t>.</w:t>
            </w:r>
          </w:p>
        </w:tc>
      </w:tr>
      <w:tr w:rsidR="00DF1F2F" w:rsidRPr="00003DB7" w:rsidTr="0061023A">
        <w:trPr>
          <w:trHeight w:val="30"/>
        </w:trPr>
        <w:tc>
          <w:tcPr>
            <w:tcW w:w="10213" w:type="dxa"/>
            <w:gridSpan w:val="4"/>
          </w:tcPr>
          <w:p w:rsidR="00DF1F2F" w:rsidRPr="00362659" w:rsidRDefault="00DF1F2F" w:rsidP="00DF1F2F">
            <w:pPr>
              <w:spacing w:after="0" w:line="240" w:lineRule="auto"/>
              <w:jc w:val="center"/>
              <w:rPr>
                <w:rFonts w:ascii="Times New Roman" w:hAnsi="Times New Roman" w:cs="Times New Roman"/>
                <w:b/>
                <w:sz w:val="24"/>
                <w:szCs w:val="24"/>
                <w:highlight w:val="yellow"/>
                <w:lang w:val="ru-RU"/>
              </w:rPr>
            </w:pPr>
            <w:r w:rsidRPr="00B83A47">
              <w:rPr>
                <w:rFonts w:ascii="Times New Roman" w:hAnsi="Times New Roman" w:cs="Times New Roman"/>
                <w:b/>
                <w:sz w:val="24"/>
                <w:szCs w:val="24"/>
                <w:lang w:val="ru-RU"/>
              </w:rPr>
              <w:t>Цель 2.2. Создание благоприятной бизнес – среды и снижение административных барьеров для бизнеса и населения</w:t>
            </w:r>
          </w:p>
        </w:tc>
      </w:tr>
      <w:tr w:rsidR="00DF1F2F" w:rsidRPr="003D76E0" w:rsidTr="0061023A">
        <w:trPr>
          <w:trHeight w:val="30"/>
        </w:trPr>
        <w:tc>
          <w:tcPr>
            <w:tcW w:w="1844" w:type="dxa"/>
          </w:tcPr>
          <w:p w:rsidR="00DF1F2F" w:rsidRPr="009034D6" w:rsidRDefault="00DF1F2F" w:rsidP="008D343C">
            <w:pPr>
              <w:pStyle w:val="ac"/>
              <w:ind w:right="-114"/>
              <w:jc w:val="both"/>
              <w:rPr>
                <w:color w:val="auto"/>
              </w:rPr>
            </w:pPr>
            <w:r w:rsidRPr="009034D6">
              <w:rPr>
                <w:color w:val="auto"/>
              </w:rPr>
              <w:t>1. Изменение методологии расчета показателей индикатора "Налогообложение".                                                  2. Применение категорирования налогоплательщиков при возврате дебетового сальдо по НДС (на сегодняшний день возврат НДС осуществляется только категории крупных налогоплательщиков (экспортеров). Отсутствие возврата субъектам малого и среднего бизнеса приостановлено до 2022 года согласно постановлению ПРК № и дата</w:t>
            </w:r>
            <w:r w:rsidR="008D343C">
              <w:rPr>
                <w:color w:val="auto"/>
              </w:rPr>
              <w:t>.</w:t>
            </w:r>
          </w:p>
        </w:tc>
        <w:tc>
          <w:tcPr>
            <w:tcW w:w="1985" w:type="dxa"/>
          </w:tcPr>
          <w:p w:rsidR="00DF1F2F" w:rsidRPr="009034D6" w:rsidRDefault="00DF1F2F" w:rsidP="00DF1F2F">
            <w:pPr>
              <w:pStyle w:val="ac"/>
              <w:ind w:firstLine="23"/>
              <w:jc w:val="both"/>
              <w:rPr>
                <w:color w:val="auto"/>
              </w:rPr>
            </w:pPr>
            <w:r w:rsidRPr="009034D6">
              <w:rPr>
                <w:color w:val="auto"/>
              </w:rPr>
              <w:t>Исполнение плана мероприятий по улучшению позиции Казахстана по индикаторам Всемирного банка Doing business и ГИК ВЭФ.  Реализация нормы о возврате превышения НДС в Налоговом кодекс</w:t>
            </w:r>
          </w:p>
        </w:tc>
        <w:tc>
          <w:tcPr>
            <w:tcW w:w="4678" w:type="dxa"/>
          </w:tcPr>
          <w:p w:rsidR="00DF1F2F" w:rsidRPr="003D76E0" w:rsidRDefault="00DF1F2F" w:rsidP="00DF1F2F">
            <w:pPr>
              <w:spacing w:after="0" w:line="240" w:lineRule="auto"/>
              <w:jc w:val="both"/>
              <w:rPr>
                <w:rFonts w:ascii="Times New Roman" w:hAnsi="Times New Roman" w:cs="Times New Roman"/>
                <w:sz w:val="24"/>
                <w:szCs w:val="24"/>
                <w:lang w:val="ru-RU"/>
              </w:rPr>
            </w:pPr>
            <w:r w:rsidRPr="003D76E0">
              <w:rPr>
                <w:rFonts w:ascii="Times New Roman" w:hAnsi="Times New Roman" w:cs="Times New Roman"/>
                <w:sz w:val="24"/>
                <w:szCs w:val="24"/>
                <w:lang w:val="ru-RU"/>
              </w:rPr>
              <w:t xml:space="preserve">По индикатору «Налогообложение» по результатам отчета «DoingBusiness 2018» Казахстан занял 50 место. </w:t>
            </w:r>
          </w:p>
          <w:p w:rsidR="00DF1F2F" w:rsidRPr="003D76E0" w:rsidRDefault="00DF1F2F" w:rsidP="00DF1F2F">
            <w:pPr>
              <w:spacing w:after="0" w:line="240" w:lineRule="auto"/>
              <w:jc w:val="both"/>
              <w:rPr>
                <w:rFonts w:ascii="Times New Roman" w:hAnsi="Times New Roman" w:cs="Times New Roman"/>
                <w:sz w:val="24"/>
                <w:szCs w:val="24"/>
                <w:lang w:val="ru-RU"/>
              </w:rPr>
            </w:pPr>
            <w:r w:rsidRPr="003D76E0">
              <w:rPr>
                <w:rFonts w:ascii="Times New Roman" w:hAnsi="Times New Roman" w:cs="Times New Roman"/>
                <w:sz w:val="24"/>
                <w:szCs w:val="24"/>
                <w:lang w:val="ru-RU"/>
              </w:rPr>
              <w:t xml:space="preserve">Согласно новой методологии с 2017 года индикатор теперь рассчитывается с учетом абсолютно нового четвертого показателя - «Индекса пострегистрации» (Postfiling index).   </w:t>
            </w:r>
          </w:p>
          <w:p w:rsidR="00DF1F2F" w:rsidRPr="003D76E0" w:rsidRDefault="00DF1F2F" w:rsidP="00DF1F2F">
            <w:pPr>
              <w:spacing w:after="0" w:line="240" w:lineRule="auto"/>
              <w:jc w:val="both"/>
              <w:rPr>
                <w:rFonts w:ascii="Times New Roman" w:hAnsi="Times New Roman" w:cs="Times New Roman"/>
                <w:sz w:val="24"/>
                <w:szCs w:val="24"/>
                <w:lang w:val="ru-RU"/>
              </w:rPr>
            </w:pPr>
            <w:r w:rsidRPr="003D76E0">
              <w:rPr>
                <w:rFonts w:ascii="Times New Roman" w:hAnsi="Times New Roman" w:cs="Times New Roman"/>
                <w:sz w:val="24"/>
                <w:szCs w:val="24"/>
                <w:lang w:val="ru-RU"/>
              </w:rPr>
              <w:t>Данный показатель и составил основной удельный вес в определении рейтинга по индикатору «Налогообложение».</w:t>
            </w:r>
          </w:p>
          <w:p w:rsidR="00DF1F2F" w:rsidRPr="003D76E0" w:rsidRDefault="00DF1F2F" w:rsidP="00DF1F2F">
            <w:pPr>
              <w:spacing w:after="0" w:line="240" w:lineRule="auto"/>
              <w:jc w:val="both"/>
              <w:rPr>
                <w:rFonts w:ascii="Times New Roman" w:hAnsi="Times New Roman" w:cs="Times New Roman"/>
                <w:sz w:val="24"/>
                <w:szCs w:val="24"/>
                <w:lang w:val="ru-RU"/>
              </w:rPr>
            </w:pPr>
            <w:r w:rsidRPr="003D76E0">
              <w:rPr>
                <w:rFonts w:ascii="Times New Roman" w:hAnsi="Times New Roman" w:cs="Times New Roman"/>
                <w:sz w:val="24"/>
                <w:szCs w:val="24"/>
                <w:lang w:val="ru-RU"/>
              </w:rPr>
              <w:t xml:space="preserve">Индекс процедур после подачи отчетности и уплаты налогов основан на четырех компонентах: времени на соблюдение требований для возврата НДС, времени на получение возврата НДС, времени на соблюдение требований проверки по налогу на прибыль и времени для прохождения проверки по налогу на прибыль. </w:t>
            </w:r>
          </w:p>
          <w:p w:rsidR="00DF1F2F" w:rsidRPr="003D76E0" w:rsidRDefault="00DF1F2F" w:rsidP="00DF1F2F">
            <w:pPr>
              <w:spacing w:after="0" w:line="240" w:lineRule="auto"/>
              <w:jc w:val="both"/>
              <w:rPr>
                <w:rFonts w:ascii="Times New Roman" w:hAnsi="Times New Roman" w:cs="Times New Roman"/>
                <w:sz w:val="24"/>
                <w:szCs w:val="24"/>
                <w:lang w:val="ru-RU"/>
              </w:rPr>
            </w:pPr>
            <w:r w:rsidRPr="003D76E0">
              <w:rPr>
                <w:rFonts w:ascii="Times New Roman" w:hAnsi="Times New Roman" w:cs="Times New Roman"/>
                <w:sz w:val="24"/>
                <w:szCs w:val="24"/>
                <w:lang w:val="ru-RU"/>
              </w:rPr>
              <w:t>Важным критерием для Всемирного Банка является наличие возврата налога в наличной форме (на примере НДС – это возврат всего дебетового сальдо НДС, без его категорирования).</w:t>
            </w:r>
          </w:p>
          <w:p w:rsidR="00DF1F2F" w:rsidRPr="003D76E0" w:rsidRDefault="00DF1F2F" w:rsidP="00DF1F2F">
            <w:pPr>
              <w:spacing w:after="0" w:line="240" w:lineRule="auto"/>
              <w:jc w:val="both"/>
              <w:rPr>
                <w:rFonts w:ascii="Times New Roman" w:hAnsi="Times New Roman" w:cs="Times New Roman"/>
                <w:sz w:val="24"/>
                <w:szCs w:val="24"/>
                <w:lang w:val="ru-RU"/>
              </w:rPr>
            </w:pPr>
            <w:r w:rsidRPr="003D76E0">
              <w:rPr>
                <w:rFonts w:ascii="Times New Roman" w:hAnsi="Times New Roman" w:cs="Times New Roman"/>
                <w:sz w:val="24"/>
                <w:szCs w:val="24"/>
                <w:lang w:val="ru-RU"/>
              </w:rPr>
              <w:t>На сегодня возврат превышения НДС на расчетный счет налогоплательщика предусмотрен лишь для отдельных категорий налогоплательщиков – это экспортеры и участники  международных перевозок.</w:t>
            </w:r>
          </w:p>
          <w:p w:rsidR="00DF1F2F" w:rsidRPr="00362659" w:rsidRDefault="00DF1F2F" w:rsidP="00DF1F2F">
            <w:pPr>
              <w:spacing w:after="0" w:line="240" w:lineRule="auto"/>
              <w:jc w:val="both"/>
              <w:rPr>
                <w:rFonts w:ascii="Times New Roman" w:hAnsi="Times New Roman" w:cs="Times New Roman"/>
                <w:sz w:val="24"/>
                <w:szCs w:val="24"/>
                <w:highlight w:val="yellow"/>
                <w:lang w:val="ru-RU"/>
              </w:rPr>
            </w:pPr>
            <w:r w:rsidRPr="003D76E0">
              <w:rPr>
                <w:rFonts w:ascii="Times New Roman" w:hAnsi="Times New Roman" w:cs="Times New Roman"/>
                <w:sz w:val="24"/>
                <w:szCs w:val="24"/>
                <w:lang w:val="ru-RU"/>
              </w:rPr>
              <w:t>Всемирный Банк проводит исследования в пользу малого бизнеса, который реализует товар исключительно внутри страны. Норма о возврате превышения НДС для таких налогоплательщиков приостановлена до 1 января 2022 года. (ЗРК от 10.12.2008г. «О введении в действие Кодекса Республики Казахстан "О налогах и других обязательных платежах в бюджет»)</w:t>
            </w:r>
          </w:p>
        </w:tc>
        <w:tc>
          <w:tcPr>
            <w:tcW w:w="1706" w:type="dxa"/>
          </w:tcPr>
          <w:p w:rsidR="00DF1F2F" w:rsidRPr="007D179F" w:rsidRDefault="00DF1F2F" w:rsidP="00DF1F2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Исполнено</w:t>
            </w:r>
            <w:r w:rsidR="00875DA5">
              <w:rPr>
                <w:rFonts w:ascii="Times New Roman" w:hAnsi="Times New Roman" w:cs="Times New Roman"/>
                <w:sz w:val="24"/>
                <w:szCs w:val="24"/>
                <w:lang w:val="ru-RU"/>
              </w:rPr>
              <w:t>.</w:t>
            </w:r>
          </w:p>
        </w:tc>
      </w:tr>
      <w:tr w:rsidR="00DF1F2F" w:rsidRPr="00C57B0C" w:rsidTr="0061023A">
        <w:trPr>
          <w:trHeight w:val="30"/>
        </w:trPr>
        <w:tc>
          <w:tcPr>
            <w:tcW w:w="1844" w:type="dxa"/>
          </w:tcPr>
          <w:p w:rsidR="00DF1F2F" w:rsidRPr="009034D6" w:rsidRDefault="00DF1F2F" w:rsidP="00DF1F2F">
            <w:pPr>
              <w:pStyle w:val="ac"/>
              <w:rPr>
                <w:color w:val="auto"/>
              </w:rPr>
            </w:pPr>
            <w:r w:rsidRPr="009034D6">
              <w:rPr>
                <w:color w:val="auto"/>
              </w:rPr>
              <w:t>Изменение методики оценки стран по индикатору «Разрешение неплатежеспособности» рейтинга Всемирного Банка «Doing Bussines».</w:t>
            </w:r>
          </w:p>
        </w:tc>
        <w:tc>
          <w:tcPr>
            <w:tcW w:w="1985" w:type="dxa"/>
          </w:tcPr>
          <w:p w:rsidR="00DF1F2F" w:rsidRPr="009034D6" w:rsidRDefault="00DF1F2F" w:rsidP="00DF1F2F">
            <w:pPr>
              <w:pStyle w:val="ac"/>
              <w:ind w:firstLine="23"/>
              <w:jc w:val="both"/>
              <w:rPr>
                <w:color w:val="auto"/>
              </w:rPr>
            </w:pPr>
            <w:r w:rsidRPr="009034D6">
              <w:rPr>
                <w:color w:val="auto"/>
              </w:rPr>
              <w:t xml:space="preserve">Максимальное приближение к международным стандартам законодательства о реабилитации и банкротстве, а также проведение работы по повышению качества проводимых процедур реабилитации в целях недопущения значительного влияния предполагаемых изменений методики на место Казахстана в </w:t>
            </w:r>
            <w:r w:rsidR="000D7055" w:rsidRPr="009034D6">
              <w:rPr>
                <w:color w:val="auto"/>
              </w:rPr>
              <w:t>международном</w:t>
            </w:r>
            <w:r w:rsidRPr="009034D6">
              <w:rPr>
                <w:color w:val="auto"/>
              </w:rPr>
              <w:t xml:space="preserve"> рейтинге.</w:t>
            </w:r>
          </w:p>
        </w:tc>
        <w:tc>
          <w:tcPr>
            <w:tcW w:w="4678" w:type="dxa"/>
          </w:tcPr>
          <w:p w:rsidR="00DF1F2F" w:rsidRPr="00362659" w:rsidRDefault="00DF1F2F" w:rsidP="00DF1F2F">
            <w:pPr>
              <w:spacing w:after="0" w:line="240" w:lineRule="auto"/>
              <w:jc w:val="both"/>
              <w:rPr>
                <w:rFonts w:ascii="Times New Roman" w:hAnsi="Times New Roman" w:cs="Times New Roman"/>
                <w:sz w:val="24"/>
                <w:szCs w:val="24"/>
                <w:highlight w:val="yellow"/>
                <w:lang w:val="ru-RU"/>
              </w:rPr>
            </w:pPr>
            <w:r w:rsidRPr="003D76E0">
              <w:rPr>
                <w:rFonts w:ascii="Times New Roman" w:hAnsi="Times New Roman" w:cs="Times New Roman"/>
                <w:sz w:val="24"/>
                <w:szCs w:val="24"/>
                <w:lang w:val="ru-RU"/>
              </w:rPr>
              <w:t>В отчетном периоде изменений методики оценки стран по индикатору «Разрешение неплатежеспособности» рейтинга Всемирного Банка «Doing Bussines» не было. Вместе с тем, в рамках улучшения позиции Казахстана в рейтинге по указанному индикатору внесены изменения в действующий Закон Республики Казахстан «О реабилитации и банкротстве», направленные на сокращение сроков проведения процедуры банкротства и административных расходов.</w:t>
            </w:r>
          </w:p>
        </w:tc>
        <w:tc>
          <w:tcPr>
            <w:tcW w:w="1706" w:type="dxa"/>
          </w:tcPr>
          <w:p w:rsidR="00DF1F2F" w:rsidRPr="007D179F" w:rsidRDefault="00DF1F2F" w:rsidP="00DF1F2F">
            <w:pPr>
              <w:spacing w:after="0" w:line="240" w:lineRule="auto"/>
              <w:rPr>
                <w:rFonts w:ascii="Times New Roman" w:hAnsi="Times New Roman" w:cs="Times New Roman"/>
                <w:sz w:val="24"/>
                <w:szCs w:val="24"/>
                <w:lang w:val="ru-RU"/>
              </w:rPr>
            </w:pPr>
            <w:r w:rsidRPr="003D76E0">
              <w:rPr>
                <w:rFonts w:ascii="Times New Roman" w:hAnsi="Times New Roman" w:cs="Times New Roman"/>
                <w:sz w:val="24"/>
                <w:szCs w:val="24"/>
                <w:lang w:val="ru-RU"/>
              </w:rPr>
              <w:t>Исполнено</w:t>
            </w:r>
            <w:r w:rsidR="00875DA5">
              <w:rPr>
                <w:rFonts w:ascii="Times New Roman" w:hAnsi="Times New Roman" w:cs="Times New Roman"/>
                <w:sz w:val="24"/>
                <w:szCs w:val="24"/>
                <w:lang w:val="ru-RU"/>
              </w:rPr>
              <w:t>.</w:t>
            </w:r>
          </w:p>
        </w:tc>
      </w:tr>
      <w:tr w:rsidR="00DF1F2F" w:rsidRPr="00C57B0C" w:rsidTr="0061023A">
        <w:trPr>
          <w:trHeight w:val="30"/>
        </w:trPr>
        <w:tc>
          <w:tcPr>
            <w:tcW w:w="1844" w:type="dxa"/>
            <w:shd w:val="clear" w:color="auto" w:fill="auto"/>
          </w:tcPr>
          <w:p w:rsidR="00DF1F2F" w:rsidRPr="009034D6" w:rsidRDefault="00DF1F2F" w:rsidP="00DF1F2F">
            <w:pPr>
              <w:pStyle w:val="ac"/>
              <w:rPr>
                <w:color w:val="auto"/>
              </w:rPr>
            </w:pPr>
            <w:r w:rsidRPr="009034D6">
              <w:rPr>
                <w:color w:val="auto"/>
              </w:rPr>
              <w:t>Возможность не применения должниками новых механизмов реабилитации и банкротства.</w:t>
            </w:r>
          </w:p>
        </w:tc>
        <w:tc>
          <w:tcPr>
            <w:tcW w:w="1985" w:type="dxa"/>
            <w:shd w:val="clear" w:color="auto" w:fill="auto"/>
          </w:tcPr>
          <w:p w:rsidR="00DF1F2F" w:rsidRPr="009034D6" w:rsidRDefault="00DF1F2F" w:rsidP="00DF1F2F">
            <w:pPr>
              <w:pStyle w:val="ac"/>
              <w:ind w:firstLine="23"/>
              <w:jc w:val="both"/>
              <w:rPr>
                <w:color w:val="auto"/>
              </w:rPr>
            </w:pPr>
            <w:r w:rsidRPr="009034D6">
              <w:rPr>
                <w:color w:val="auto"/>
              </w:rPr>
              <w:t>Проведение анализа потенциальных должников на предмет применения к ним новых механизмов реабилитации и банкротства, а такж</w:t>
            </w:r>
            <w:r w:rsidR="000D7055">
              <w:rPr>
                <w:color w:val="auto"/>
              </w:rPr>
              <w:t>е урегулирования неплатежеспособ</w:t>
            </w:r>
            <w:r w:rsidRPr="009034D6">
              <w:rPr>
                <w:color w:val="auto"/>
              </w:rPr>
              <w:t>ности.</w:t>
            </w:r>
          </w:p>
        </w:tc>
        <w:tc>
          <w:tcPr>
            <w:tcW w:w="4678" w:type="dxa"/>
            <w:shd w:val="clear" w:color="auto" w:fill="auto"/>
          </w:tcPr>
          <w:p w:rsidR="00DF1F2F" w:rsidRPr="008A4B62" w:rsidRDefault="00DF1F2F" w:rsidP="00DF1F2F">
            <w:pPr>
              <w:spacing w:after="20" w:line="240" w:lineRule="auto"/>
              <w:jc w:val="both"/>
              <w:rPr>
                <w:rFonts w:ascii="Times New Roman" w:hAnsi="Times New Roman" w:cs="Times New Roman"/>
                <w:sz w:val="24"/>
                <w:szCs w:val="24"/>
                <w:lang w:val="ru-RU"/>
              </w:rPr>
            </w:pPr>
            <w:r w:rsidRPr="008A4B62">
              <w:rPr>
                <w:rFonts w:ascii="Times New Roman" w:hAnsi="Times New Roman" w:cs="Times New Roman"/>
                <w:sz w:val="24"/>
                <w:szCs w:val="24"/>
                <w:lang w:val="ru-RU"/>
              </w:rPr>
              <w:t>В рамках реализации пяти институциональных реформ проведены анализ на предмет возможности финансового оздоровления должников посредством применения новых механизмов, а также на основе сведений по дебиторской задолженности по категориям должников-субъектов бизнеса.</w:t>
            </w:r>
          </w:p>
          <w:p w:rsidR="00DF1F2F" w:rsidRPr="008A4B62" w:rsidRDefault="00DF1F2F" w:rsidP="00DF1F2F">
            <w:pPr>
              <w:spacing w:after="20" w:line="240" w:lineRule="auto"/>
              <w:jc w:val="both"/>
              <w:rPr>
                <w:rFonts w:ascii="Times New Roman" w:hAnsi="Times New Roman" w:cs="Times New Roman"/>
                <w:sz w:val="24"/>
                <w:szCs w:val="24"/>
                <w:lang w:val="ru-RU"/>
              </w:rPr>
            </w:pPr>
            <w:r w:rsidRPr="008A4B62">
              <w:rPr>
                <w:rFonts w:ascii="Times New Roman" w:hAnsi="Times New Roman" w:cs="Times New Roman"/>
                <w:sz w:val="24"/>
                <w:szCs w:val="24"/>
                <w:lang w:val="ru-RU"/>
              </w:rPr>
              <w:t>Территориальными подразделениями КГД МФ РК на постоянной основе проводится работа с должниками на возможность применения ими новых механизмов финансового оздоровления, поскольку это является правом должника.</w:t>
            </w:r>
          </w:p>
          <w:p w:rsidR="00DF1F2F" w:rsidRPr="008A4B62" w:rsidRDefault="00DF1F2F" w:rsidP="00DF1F2F">
            <w:pPr>
              <w:spacing w:after="20" w:line="240" w:lineRule="auto"/>
              <w:jc w:val="both"/>
              <w:rPr>
                <w:rFonts w:ascii="Times New Roman" w:hAnsi="Times New Roman" w:cs="Times New Roman"/>
                <w:sz w:val="24"/>
                <w:szCs w:val="24"/>
                <w:lang w:val="ru-RU"/>
              </w:rPr>
            </w:pPr>
            <w:r w:rsidRPr="008A4B62">
              <w:rPr>
                <w:rFonts w:ascii="Times New Roman" w:hAnsi="Times New Roman" w:cs="Times New Roman"/>
                <w:sz w:val="24"/>
                <w:szCs w:val="24"/>
                <w:lang w:val="ru-RU"/>
              </w:rPr>
              <w:t>Наряду с этим, КГД ведется масштабное использование информационных ресурсов об основных изменениях в законодательстве Республики Казахстан о реабилитации и банкротстве. Разработаны буклеты, брошюры и памятки, которые распространены в бизнес-среде.</w:t>
            </w:r>
          </w:p>
          <w:p w:rsidR="00DF1F2F" w:rsidRPr="008A4B62" w:rsidRDefault="00DF1F2F" w:rsidP="00DF1F2F">
            <w:pPr>
              <w:spacing w:after="20" w:line="240" w:lineRule="auto"/>
              <w:jc w:val="both"/>
              <w:rPr>
                <w:rFonts w:ascii="Times New Roman" w:hAnsi="Times New Roman" w:cs="Times New Roman"/>
                <w:sz w:val="24"/>
                <w:szCs w:val="24"/>
                <w:lang w:val="ru-RU"/>
              </w:rPr>
            </w:pPr>
            <w:r w:rsidRPr="008A4B62">
              <w:rPr>
                <w:rFonts w:ascii="Times New Roman" w:hAnsi="Times New Roman" w:cs="Times New Roman"/>
                <w:sz w:val="24"/>
                <w:szCs w:val="24"/>
                <w:lang w:val="ru-RU"/>
              </w:rPr>
              <w:t xml:space="preserve">Опубликованы тематические статьи в СМИ, организованы выступления на местных телеканалах и записи на радиостанциях о преимуществах нововведений в области реабилитации и банкротства. Информирование населения о принятых нормах осуществляется также и через «Кабинет налогоплательщика». </w:t>
            </w:r>
          </w:p>
        </w:tc>
        <w:tc>
          <w:tcPr>
            <w:tcW w:w="1706" w:type="dxa"/>
          </w:tcPr>
          <w:p w:rsidR="00DF1F2F" w:rsidRPr="00983B1E" w:rsidRDefault="00DF1F2F" w:rsidP="00DF1F2F">
            <w:pPr>
              <w:spacing w:after="20" w:line="240" w:lineRule="auto"/>
              <w:jc w:val="both"/>
              <w:rPr>
                <w:rFonts w:ascii="Times New Roman" w:hAnsi="Times New Roman" w:cs="Times New Roman"/>
                <w:sz w:val="24"/>
                <w:szCs w:val="24"/>
                <w:lang w:val="ru-RU"/>
              </w:rPr>
            </w:pPr>
            <w:r w:rsidRPr="00983B1E">
              <w:rPr>
                <w:rFonts w:ascii="Times New Roman" w:hAnsi="Times New Roman" w:cs="Times New Roman"/>
                <w:sz w:val="24"/>
                <w:szCs w:val="24"/>
                <w:lang w:val="ru-RU"/>
              </w:rPr>
              <w:t>Исполнено</w:t>
            </w:r>
            <w:r w:rsidR="00875DA5">
              <w:rPr>
                <w:rFonts w:ascii="Times New Roman" w:hAnsi="Times New Roman" w:cs="Times New Roman"/>
                <w:sz w:val="24"/>
                <w:szCs w:val="24"/>
                <w:lang w:val="ru-RU"/>
              </w:rPr>
              <w:t>.</w:t>
            </w:r>
          </w:p>
          <w:p w:rsidR="00DF1F2F" w:rsidRPr="00983B1E" w:rsidRDefault="00DF1F2F" w:rsidP="00DF1F2F">
            <w:pPr>
              <w:spacing w:after="0" w:line="240" w:lineRule="auto"/>
              <w:jc w:val="both"/>
              <w:rPr>
                <w:rFonts w:ascii="Times New Roman" w:hAnsi="Times New Roman"/>
                <w:sz w:val="24"/>
                <w:szCs w:val="24"/>
                <w:lang w:val="ru-RU"/>
              </w:rPr>
            </w:pPr>
          </w:p>
        </w:tc>
      </w:tr>
      <w:tr w:rsidR="00DF1F2F" w:rsidRPr="00D4433E" w:rsidTr="0061023A">
        <w:trPr>
          <w:trHeight w:val="30"/>
        </w:trPr>
        <w:tc>
          <w:tcPr>
            <w:tcW w:w="1844" w:type="dxa"/>
          </w:tcPr>
          <w:p w:rsidR="00DF1F2F" w:rsidRPr="009034D6" w:rsidRDefault="00DF1F2F" w:rsidP="00DF1F2F">
            <w:pPr>
              <w:pStyle w:val="ac"/>
              <w:ind w:right="-80"/>
              <w:rPr>
                <w:color w:val="auto"/>
              </w:rPr>
            </w:pPr>
            <w:r w:rsidRPr="009034D6">
              <w:rPr>
                <w:color w:val="auto"/>
              </w:rPr>
              <w:t>1. Не осведомленность участников внешне-экономической деятельности об новшествах и улучшения в таможенном администрировании.                 2. Изменение методологии расчета данного индикатора (индикатор оценивается путем проведения опроса участников ВЭД, без пояснения причин приведших к снижению позиции методом)                                        3. Изменение участниками внешнеэкономической деятельности сведений о декларируемых товарах, с учетом ранее сработавших      профилей рисков.</w:t>
            </w:r>
          </w:p>
        </w:tc>
        <w:tc>
          <w:tcPr>
            <w:tcW w:w="1985" w:type="dxa"/>
          </w:tcPr>
          <w:p w:rsidR="00DF1F2F" w:rsidRPr="009034D6" w:rsidRDefault="00DF1F2F" w:rsidP="000D7055">
            <w:pPr>
              <w:pStyle w:val="ac"/>
              <w:ind w:firstLine="23"/>
              <w:jc w:val="both"/>
              <w:rPr>
                <w:color w:val="auto"/>
              </w:rPr>
            </w:pPr>
            <w:r w:rsidRPr="009034D6">
              <w:rPr>
                <w:color w:val="auto"/>
              </w:rPr>
              <w:t>1.  Периодически анализ результативности применяемых СУР, систематическая доработка неэффективных профилей рисков.                                                  2. Усилить работу по пропаганде новшеств, принимаемых в рамках совершенствования таможенного администрирования.                       3. Внедрение автоматического выпуска товаров.                               4. Сокращение времени таможенной очистки товаров по процедуре импорт 3 часа 15 минут.                                                    5. Сокращение времени таможенной очистки товаров по процедуре экспорт 40 минут</w:t>
            </w:r>
          </w:p>
        </w:tc>
        <w:tc>
          <w:tcPr>
            <w:tcW w:w="4678" w:type="dxa"/>
          </w:tcPr>
          <w:p w:rsidR="00DF1F2F" w:rsidRDefault="00DF1F2F" w:rsidP="00DF1F2F">
            <w:pPr>
              <w:spacing w:after="20" w:line="240" w:lineRule="auto"/>
              <w:jc w:val="both"/>
              <w:rPr>
                <w:rFonts w:ascii="Times New Roman" w:hAnsi="Times New Roman" w:cs="Times New Roman"/>
                <w:sz w:val="24"/>
                <w:lang w:val="ru-RU"/>
              </w:rPr>
            </w:pPr>
            <w:r>
              <w:rPr>
                <w:rFonts w:ascii="Times New Roman" w:hAnsi="Times New Roman" w:cs="Times New Roman"/>
                <w:sz w:val="24"/>
                <w:lang w:val="ru-RU"/>
              </w:rPr>
              <w:t>Комитетом государственных доходов МФ РК на постоянной основе ведется анализ всех действующих и вновь разработанных профилей риска. Всего в 2017 году проведено 16 заседаний рабочей группы по рассмотрению проектов профилей риска, на которых было рассмотрено 163 проекта профилей риска, было утверждено 68, отменено 63. На сегодняшний день действуют 98 профиля риска, в том числе 82 автоматизированных и 16 неавтоматизированных профилей риска.</w:t>
            </w:r>
          </w:p>
          <w:p w:rsidR="00DF1F2F" w:rsidRPr="00825DDC" w:rsidRDefault="00DF1F2F" w:rsidP="00DF1F2F">
            <w:pPr>
              <w:spacing w:after="20" w:line="240" w:lineRule="auto"/>
              <w:jc w:val="both"/>
              <w:rPr>
                <w:rFonts w:ascii="Times New Roman" w:hAnsi="Times New Roman" w:cs="Times New Roman"/>
                <w:sz w:val="24"/>
                <w:szCs w:val="24"/>
                <w:lang w:val="ru-RU"/>
              </w:rPr>
            </w:pPr>
            <w:r w:rsidRPr="00825DDC">
              <w:rPr>
                <w:rFonts w:ascii="Times New Roman" w:hAnsi="Times New Roman" w:cs="Times New Roman"/>
                <w:sz w:val="24"/>
                <w:szCs w:val="24"/>
                <w:lang w:val="ru-RU"/>
              </w:rPr>
              <w:t>Комитет государственных доходов  в целях повышения таможенной грамотности, а также информированности граждан обо всех принимаемых мерах по упрощению  таможенных процедур, ведет усиленную работу по пропаганде новшеств, принимаемых в рамках совершенствования таможенного администрирования. Например, 22 декабря Руководитель Управления КГД МФ РК Райханов Т.С. рассказал о Новом Таможе</w:t>
            </w:r>
            <w:r>
              <w:rPr>
                <w:rFonts w:ascii="Times New Roman" w:hAnsi="Times New Roman" w:cs="Times New Roman"/>
                <w:sz w:val="24"/>
                <w:szCs w:val="24"/>
                <w:lang w:val="ru-RU"/>
              </w:rPr>
              <w:t xml:space="preserve">нном кодекса 1 каналу Евразия, </w:t>
            </w:r>
            <w:r w:rsidRPr="00825DDC">
              <w:rPr>
                <w:rFonts w:ascii="Times New Roman" w:hAnsi="Times New Roman" w:cs="Times New Roman"/>
                <w:sz w:val="24"/>
                <w:szCs w:val="24"/>
                <w:lang w:val="ru-RU"/>
              </w:rPr>
              <w:t>25 декабря  был проведен брифинг с участием СМИ о «Новеллах Таможенного кодекса», 28 декабря на площадке Службы центральных коммуникаций состоялся брифинг с участием заместителя Председателя КГД МФ РК Амрин Г.К. и т.д.</w:t>
            </w:r>
          </w:p>
          <w:p w:rsidR="00DF1F2F" w:rsidRPr="00095093" w:rsidRDefault="00DF1F2F" w:rsidP="00DF1F2F">
            <w:pPr>
              <w:spacing w:after="0" w:line="240" w:lineRule="auto"/>
              <w:jc w:val="both"/>
              <w:rPr>
                <w:rFonts w:ascii="Times New Roman" w:hAnsi="Times New Roman" w:cs="Times New Roman"/>
                <w:bCs/>
                <w:color w:val="0C0000"/>
                <w:sz w:val="24"/>
                <w:szCs w:val="24"/>
                <w:lang w:val="ru-RU" w:eastAsia="ru-RU"/>
              </w:rPr>
            </w:pPr>
            <w:r w:rsidRPr="00095093">
              <w:rPr>
                <w:rFonts w:ascii="Times New Roman" w:hAnsi="Times New Roman" w:cs="Times New Roman"/>
                <w:bCs/>
                <w:color w:val="0C0000"/>
                <w:sz w:val="24"/>
                <w:szCs w:val="24"/>
                <w:lang w:val="ru-RU" w:eastAsia="ru-RU"/>
              </w:rPr>
              <w:t>В целях развития системы электронного декларирования разработана новая автоматизированная система таможенного администрирования «АСТАНА-1», которая находится на стадии пилотного тестирования.</w:t>
            </w:r>
          </w:p>
          <w:p w:rsidR="00DF1F2F" w:rsidRPr="00095093" w:rsidRDefault="00DF1F2F" w:rsidP="00DF1F2F">
            <w:pPr>
              <w:spacing w:after="0" w:line="240" w:lineRule="auto"/>
              <w:jc w:val="both"/>
              <w:rPr>
                <w:rFonts w:ascii="Times New Roman" w:hAnsi="Times New Roman" w:cs="Times New Roman"/>
                <w:bCs/>
                <w:color w:val="0C0000"/>
                <w:sz w:val="24"/>
                <w:szCs w:val="24"/>
                <w:lang w:val="ru-RU" w:eastAsia="ru-RU"/>
              </w:rPr>
            </w:pPr>
            <w:r w:rsidRPr="00095093">
              <w:rPr>
                <w:rFonts w:ascii="Times New Roman" w:hAnsi="Times New Roman" w:cs="Times New Roman"/>
                <w:bCs/>
                <w:color w:val="0C0000"/>
                <w:sz w:val="24"/>
                <w:szCs w:val="24"/>
                <w:lang w:val="ru-RU" w:eastAsia="ru-RU"/>
              </w:rPr>
              <w:t xml:space="preserve">С 1 октября 2017 года запустился модуль «Транзит» системы АСТАНА-1. А с 1 января 2018 года система введена в промышленную эксплуатацию. Главный ее функционал – прием и обработка таможенных деклараций в электронном виде, а также получение электронных разрешительных документов из информационных систем других государственных органов. </w:t>
            </w:r>
          </w:p>
          <w:p w:rsidR="00DF1F2F" w:rsidRPr="00095093" w:rsidRDefault="00DF1F2F" w:rsidP="00DF1F2F">
            <w:pPr>
              <w:spacing w:after="0" w:line="240" w:lineRule="auto"/>
              <w:jc w:val="both"/>
              <w:rPr>
                <w:rFonts w:ascii="Times New Roman" w:hAnsi="Times New Roman" w:cs="Times New Roman"/>
                <w:bCs/>
                <w:color w:val="0C0000"/>
                <w:sz w:val="24"/>
                <w:szCs w:val="24"/>
                <w:lang w:val="ru-RU" w:eastAsia="ru-RU"/>
              </w:rPr>
            </w:pPr>
            <w:r w:rsidRPr="00095093">
              <w:rPr>
                <w:rFonts w:ascii="Times New Roman" w:hAnsi="Times New Roman" w:cs="Times New Roman"/>
                <w:bCs/>
                <w:color w:val="0C0000"/>
                <w:sz w:val="24"/>
                <w:szCs w:val="24"/>
                <w:lang w:val="ru-RU" w:eastAsia="ru-RU"/>
              </w:rPr>
              <w:t>В настоящее время таможенные операции совершаются в пяти информационных системах.</w:t>
            </w:r>
          </w:p>
          <w:p w:rsidR="00DF1F2F" w:rsidRPr="00095093" w:rsidRDefault="00DF1F2F" w:rsidP="00DF1F2F">
            <w:pPr>
              <w:spacing w:after="0" w:line="240" w:lineRule="auto"/>
              <w:jc w:val="both"/>
              <w:rPr>
                <w:rFonts w:ascii="Times New Roman" w:hAnsi="Times New Roman" w:cs="Times New Roman"/>
                <w:bCs/>
                <w:color w:val="0C0000"/>
                <w:sz w:val="24"/>
                <w:szCs w:val="24"/>
                <w:lang w:val="ru-RU" w:eastAsia="ru-RU"/>
              </w:rPr>
            </w:pPr>
            <w:r w:rsidRPr="00095093">
              <w:rPr>
                <w:rFonts w:ascii="Times New Roman" w:hAnsi="Times New Roman" w:cs="Times New Roman"/>
                <w:bCs/>
                <w:color w:val="0C0000"/>
                <w:sz w:val="24"/>
                <w:szCs w:val="24"/>
                <w:lang w:val="ru-RU" w:eastAsia="ru-RU"/>
              </w:rPr>
              <w:t>Внедрение ИС Астана 1 обеспечит полноценное электронное декларирование, положительно повлияет на повышение эффективности взимания таможенных платежей и налогов, упростит и ускорит таможенные процедуры, создаст надежную основу для реализации механизма Единого окна по экспортно-импортным операциям и снизит уровень коррупции путем минимизации прямого контакта между УВЭД и таможенными органами.</w:t>
            </w:r>
          </w:p>
          <w:p w:rsidR="00DF1F2F" w:rsidRPr="00095093" w:rsidRDefault="00DF1F2F" w:rsidP="00DF1F2F">
            <w:pPr>
              <w:spacing w:after="0" w:line="240" w:lineRule="auto"/>
              <w:jc w:val="both"/>
              <w:rPr>
                <w:rFonts w:ascii="Times New Roman" w:hAnsi="Times New Roman" w:cs="Times New Roman"/>
                <w:bCs/>
                <w:color w:val="0C0000"/>
                <w:sz w:val="24"/>
                <w:szCs w:val="24"/>
                <w:lang w:val="ru-RU" w:eastAsia="ru-RU"/>
              </w:rPr>
            </w:pPr>
            <w:r w:rsidRPr="00095093">
              <w:rPr>
                <w:rFonts w:ascii="Times New Roman" w:hAnsi="Times New Roman" w:cs="Times New Roman"/>
                <w:bCs/>
                <w:color w:val="0C0000"/>
                <w:sz w:val="24"/>
                <w:szCs w:val="24"/>
                <w:lang w:val="ru-RU" w:eastAsia="ru-RU"/>
              </w:rPr>
              <w:t xml:space="preserve">ИС Астана 1 имеет ряд преимуществ, включая возможность осуществления автоматизированного контроля всего таможенного процесса с момента подачи предварительной информации, оформления транзита, хранения товаров на складе временного хранения до контроля после выпуска товаров. При отсутствии рисков ИС Астана 1 автоматически выпускает декларацию на товары. </w:t>
            </w:r>
          </w:p>
          <w:p w:rsidR="00DF1F2F" w:rsidRPr="00B128B8" w:rsidRDefault="00DF1F2F" w:rsidP="00DF1F2F">
            <w:pPr>
              <w:spacing w:after="0" w:line="240" w:lineRule="auto"/>
              <w:jc w:val="both"/>
              <w:rPr>
                <w:rFonts w:ascii="Times New Roman" w:hAnsi="Times New Roman" w:cs="Times New Roman"/>
                <w:bCs/>
                <w:color w:val="0C0000"/>
                <w:sz w:val="24"/>
                <w:szCs w:val="24"/>
                <w:lang w:val="ru-RU" w:eastAsia="ru-RU"/>
              </w:rPr>
            </w:pPr>
            <w:r w:rsidRPr="00095093">
              <w:rPr>
                <w:rFonts w:ascii="Times New Roman" w:hAnsi="Times New Roman" w:cs="Times New Roman"/>
                <w:bCs/>
                <w:color w:val="0C0000"/>
                <w:sz w:val="24"/>
                <w:szCs w:val="24"/>
                <w:lang w:val="ru-RU" w:eastAsia="ru-RU"/>
              </w:rPr>
              <w:t>В рамках комплексных мер направленных</w:t>
            </w:r>
            <w:r w:rsidRPr="00B128B8">
              <w:rPr>
                <w:rFonts w:ascii="Times New Roman" w:hAnsi="Times New Roman" w:cs="Times New Roman"/>
                <w:bCs/>
                <w:color w:val="0C0000"/>
                <w:sz w:val="24"/>
                <w:szCs w:val="24"/>
                <w:lang w:val="ru-RU" w:eastAsia="ru-RU"/>
              </w:rPr>
              <w:t xml:space="preserve"> на снижение административных барьеров для бизнеса и упрощения процедур торговли на законодательном уровне максимально сокращено количество документов, предъявляемых при таможенном декларировании товаров:</w:t>
            </w:r>
          </w:p>
          <w:p w:rsidR="00DF1F2F" w:rsidRPr="00B128B8" w:rsidRDefault="00DF1F2F" w:rsidP="00DF1F2F">
            <w:pPr>
              <w:spacing w:after="0" w:line="240" w:lineRule="auto"/>
              <w:jc w:val="both"/>
              <w:rPr>
                <w:rFonts w:ascii="Times New Roman" w:hAnsi="Times New Roman" w:cs="Times New Roman"/>
                <w:bCs/>
                <w:color w:val="0C0000"/>
                <w:sz w:val="24"/>
                <w:szCs w:val="24"/>
                <w:lang w:val="ru-RU" w:eastAsia="ru-RU"/>
              </w:rPr>
            </w:pPr>
            <w:r w:rsidRPr="00B128B8">
              <w:rPr>
                <w:rFonts w:ascii="Times New Roman" w:hAnsi="Times New Roman" w:cs="Times New Roman"/>
                <w:bCs/>
                <w:color w:val="0C0000"/>
                <w:sz w:val="24"/>
                <w:szCs w:val="24"/>
                <w:lang w:val="ru-RU" w:eastAsia="ru-RU"/>
              </w:rPr>
              <w:t>- с 10 до 3 при экспорте (транспортная накладная, счет-фактура (или коммерческий инвойс) и таможенная декларация на экспорт);</w:t>
            </w:r>
          </w:p>
          <w:p w:rsidR="00DF1F2F" w:rsidRPr="00B128B8" w:rsidRDefault="00DF1F2F" w:rsidP="00DF1F2F">
            <w:pPr>
              <w:spacing w:after="0" w:line="240" w:lineRule="auto"/>
              <w:jc w:val="both"/>
              <w:rPr>
                <w:rFonts w:ascii="Times New Roman" w:hAnsi="Times New Roman" w:cs="Times New Roman"/>
                <w:bCs/>
                <w:color w:val="0C0000"/>
                <w:sz w:val="24"/>
                <w:szCs w:val="24"/>
                <w:lang w:val="ru-RU" w:eastAsia="ru-RU"/>
              </w:rPr>
            </w:pPr>
            <w:r w:rsidRPr="00B128B8">
              <w:rPr>
                <w:rFonts w:ascii="Times New Roman" w:hAnsi="Times New Roman" w:cs="Times New Roman"/>
                <w:bCs/>
                <w:color w:val="0C0000"/>
                <w:sz w:val="24"/>
                <w:szCs w:val="24"/>
                <w:lang w:val="ru-RU" w:eastAsia="ru-RU"/>
              </w:rPr>
              <w:t>- с 12 до 5 при импорте (транспортная накладная, счет-фактура (коммерческий инвойс), сертификат соответствия, таможенная декларация на импорт), документ на транзит (в случае транзита товаров).</w:t>
            </w:r>
          </w:p>
          <w:p w:rsidR="00DF1F2F" w:rsidRPr="00B128B8" w:rsidRDefault="00DF1F2F" w:rsidP="00DF1F2F">
            <w:pPr>
              <w:spacing w:after="0" w:line="240" w:lineRule="auto"/>
              <w:ind w:firstLine="127"/>
              <w:jc w:val="both"/>
              <w:rPr>
                <w:rFonts w:ascii="Times New Roman" w:hAnsi="Times New Roman" w:cs="Times New Roman"/>
                <w:bCs/>
                <w:color w:val="0C0000"/>
                <w:sz w:val="24"/>
                <w:szCs w:val="24"/>
                <w:lang w:val="ru-RU" w:eastAsia="ru-RU"/>
              </w:rPr>
            </w:pPr>
            <w:r w:rsidRPr="00B128B8">
              <w:rPr>
                <w:rFonts w:ascii="Times New Roman" w:hAnsi="Times New Roman" w:cs="Times New Roman"/>
                <w:bCs/>
                <w:color w:val="0C0000"/>
                <w:sz w:val="24"/>
                <w:szCs w:val="24"/>
                <w:lang w:val="ru-RU" w:eastAsia="ru-RU"/>
              </w:rPr>
              <w:t xml:space="preserve">Внедрено обязательное предварительное информирование для автотранспорта, железнодорожного транспорта в целях сокращения времени прохождения на пограничных постах. </w:t>
            </w:r>
          </w:p>
          <w:p w:rsidR="00DF1F2F" w:rsidRPr="00487C7F" w:rsidRDefault="00DF1F2F" w:rsidP="00DF1F2F">
            <w:pPr>
              <w:spacing w:after="0" w:line="240" w:lineRule="auto"/>
              <w:jc w:val="both"/>
              <w:rPr>
                <w:rFonts w:ascii="Times New Roman" w:hAnsi="Times New Roman" w:cs="Times New Roman"/>
                <w:bCs/>
                <w:color w:val="0C0000"/>
                <w:sz w:val="24"/>
                <w:szCs w:val="24"/>
                <w:lang w:val="ru-RU" w:eastAsia="ru-RU"/>
              </w:rPr>
            </w:pPr>
            <w:r>
              <w:rPr>
                <w:rFonts w:ascii="Times New Roman" w:hAnsi="Times New Roman" w:cs="Times New Roman"/>
                <w:bCs/>
                <w:color w:val="0C0000"/>
                <w:sz w:val="24"/>
                <w:szCs w:val="24"/>
                <w:lang w:val="ru-RU" w:eastAsia="ru-RU"/>
              </w:rPr>
              <w:t>С</w:t>
            </w:r>
            <w:r w:rsidRPr="00B128B8">
              <w:rPr>
                <w:rFonts w:ascii="Times New Roman" w:hAnsi="Times New Roman" w:cs="Times New Roman"/>
                <w:bCs/>
                <w:color w:val="0C0000"/>
                <w:sz w:val="24"/>
                <w:szCs w:val="24"/>
                <w:lang w:val="ru-RU" w:eastAsia="ru-RU"/>
              </w:rPr>
              <w:t>реднее время таможенной очистки товаров за 2017 год составило на импорт 1 час 45 минуты, а на экспорт 20 минут.</w:t>
            </w:r>
          </w:p>
        </w:tc>
        <w:tc>
          <w:tcPr>
            <w:tcW w:w="1706" w:type="dxa"/>
          </w:tcPr>
          <w:p w:rsidR="00DF1F2F" w:rsidRPr="0014617B" w:rsidRDefault="00DF1F2F" w:rsidP="00DF1F2F">
            <w:pPr>
              <w:spacing w:after="0" w:line="240" w:lineRule="auto"/>
              <w:rPr>
                <w:rFonts w:ascii="Times New Roman" w:hAnsi="Times New Roman"/>
                <w:sz w:val="24"/>
                <w:szCs w:val="24"/>
                <w:lang w:val="ru-RU"/>
              </w:rPr>
            </w:pPr>
            <w:r w:rsidRPr="0014617B">
              <w:rPr>
                <w:rFonts w:ascii="Times New Roman" w:hAnsi="Times New Roman"/>
                <w:sz w:val="24"/>
                <w:szCs w:val="24"/>
                <w:lang w:val="ru-RU"/>
              </w:rPr>
              <w:t>Исполнено</w:t>
            </w:r>
            <w:r w:rsidR="00875DA5">
              <w:rPr>
                <w:rFonts w:ascii="Times New Roman" w:hAnsi="Times New Roman"/>
                <w:sz w:val="24"/>
                <w:szCs w:val="24"/>
                <w:lang w:val="ru-RU"/>
              </w:rPr>
              <w:t>.</w:t>
            </w:r>
          </w:p>
          <w:p w:rsidR="00DF1F2F" w:rsidRPr="001910AF" w:rsidRDefault="00DF1F2F" w:rsidP="00DF1F2F">
            <w:pPr>
              <w:spacing w:after="0" w:line="240" w:lineRule="auto"/>
              <w:rPr>
                <w:rFonts w:ascii="Times New Roman" w:hAnsi="Times New Roman"/>
                <w:b/>
                <w:sz w:val="24"/>
                <w:szCs w:val="24"/>
                <w:lang w:val="ru-RU"/>
              </w:rPr>
            </w:pPr>
          </w:p>
        </w:tc>
      </w:tr>
      <w:tr w:rsidR="00DF1F2F" w:rsidRPr="00C57B0C" w:rsidTr="0061023A">
        <w:trPr>
          <w:trHeight w:val="30"/>
        </w:trPr>
        <w:tc>
          <w:tcPr>
            <w:tcW w:w="1844" w:type="dxa"/>
          </w:tcPr>
          <w:p w:rsidR="00DF1F2F" w:rsidRPr="009034D6" w:rsidRDefault="00DF1F2F" w:rsidP="00DF1F2F">
            <w:pPr>
              <w:pStyle w:val="ac"/>
              <w:jc w:val="both"/>
              <w:rPr>
                <w:color w:val="auto"/>
              </w:rPr>
            </w:pPr>
            <w:r w:rsidRPr="009034D6">
              <w:rPr>
                <w:color w:val="auto"/>
              </w:rPr>
              <w:t xml:space="preserve">Увеличение количества автотранспортных средств превышающих пропускную способность пунктов пропуска, увеличение нагрузки.     </w:t>
            </w:r>
          </w:p>
        </w:tc>
        <w:tc>
          <w:tcPr>
            <w:tcW w:w="1985" w:type="dxa"/>
          </w:tcPr>
          <w:p w:rsidR="00DF1F2F" w:rsidRPr="009034D6" w:rsidRDefault="00DF1F2F" w:rsidP="00DF1F2F">
            <w:pPr>
              <w:spacing w:after="0" w:line="240" w:lineRule="auto"/>
              <w:rPr>
                <w:rFonts w:ascii="Times New Roman" w:hAnsi="Times New Roman"/>
                <w:sz w:val="24"/>
                <w:szCs w:val="24"/>
                <w:lang w:val="ru-RU"/>
              </w:rPr>
            </w:pPr>
            <w:r w:rsidRPr="009034D6">
              <w:rPr>
                <w:rFonts w:ascii="Times New Roman" w:hAnsi="Times New Roman"/>
                <w:sz w:val="24"/>
                <w:szCs w:val="24"/>
                <w:lang w:val="ru-RU"/>
              </w:rPr>
              <w:t>Модернизация инфраструктуры существующих пунктов пропуска.</w:t>
            </w:r>
          </w:p>
        </w:tc>
        <w:tc>
          <w:tcPr>
            <w:tcW w:w="4678" w:type="dxa"/>
          </w:tcPr>
          <w:p w:rsidR="00DF1F2F" w:rsidRPr="000359ED" w:rsidRDefault="00DF1F2F" w:rsidP="00DF1F2F">
            <w:pPr>
              <w:spacing w:after="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За </w:t>
            </w:r>
            <w:r w:rsidRPr="000359ED">
              <w:rPr>
                <w:rFonts w:ascii="Times New Roman" w:hAnsi="Times New Roman" w:cs="Times New Roman"/>
                <w:sz w:val="24"/>
                <w:szCs w:val="24"/>
                <w:lang w:val="ru-RU"/>
              </w:rPr>
              <w:t xml:space="preserve">2017 </w:t>
            </w:r>
            <w:r>
              <w:rPr>
                <w:rFonts w:ascii="Times New Roman" w:hAnsi="Times New Roman" w:cs="Times New Roman"/>
                <w:sz w:val="24"/>
                <w:szCs w:val="24"/>
                <w:lang w:val="ru-RU"/>
              </w:rPr>
              <w:t xml:space="preserve">год </w:t>
            </w:r>
            <w:r w:rsidRPr="000359ED">
              <w:rPr>
                <w:rFonts w:ascii="Times New Roman" w:hAnsi="Times New Roman" w:cs="Times New Roman"/>
                <w:sz w:val="24"/>
                <w:szCs w:val="24"/>
                <w:lang w:val="ru-RU"/>
              </w:rPr>
              <w:t xml:space="preserve">КГД МФ РК введется работа по реализации мероприятий реконструкции и технического дооснащения пунктов пропуска на внешней границе ЕАЭС. </w:t>
            </w:r>
          </w:p>
          <w:p w:rsidR="00DF1F2F" w:rsidRPr="000359ED" w:rsidRDefault="00DF1F2F" w:rsidP="00DF1F2F">
            <w:pPr>
              <w:spacing w:after="20" w:line="240" w:lineRule="auto"/>
              <w:jc w:val="both"/>
              <w:rPr>
                <w:rFonts w:ascii="Times New Roman" w:hAnsi="Times New Roman" w:cs="Times New Roman"/>
                <w:sz w:val="24"/>
                <w:szCs w:val="24"/>
                <w:lang w:val="ru-RU"/>
              </w:rPr>
            </w:pPr>
            <w:r w:rsidRPr="000359ED">
              <w:rPr>
                <w:rFonts w:ascii="Times New Roman" w:hAnsi="Times New Roman" w:cs="Times New Roman"/>
                <w:sz w:val="24"/>
                <w:szCs w:val="24"/>
                <w:lang w:val="ru-RU"/>
              </w:rPr>
              <w:t>Всего планируется провести модернизацию и техническое дооснащение 24 пунктов пропуска:</w:t>
            </w:r>
          </w:p>
          <w:p w:rsidR="00DF1F2F" w:rsidRPr="000359ED" w:rsidRDefault="00DF1F2F" w:rsidP="00DF1F2F">
            <w:pPr>
              <w:spacing w:after="20" w:line="240" w:lineRule="auto"/>
              <w:jc w:val="both"/>
              <w:rPr>
                <w:rFonts w:ascii="Times New Roman" w:hAnsi="Times New Roman" w:cs="Times New Roman"/>
                <w:sz w:val="24"/>
                <w:szCs w:val="24"/>
                <w:lang w:val="ru-RU"/>
              </w:rPr>
            </w:pPr>
            <w:r w:rsidRPr="000359ED">
              <w:rPr>
                <w:rFonts w:ascii="Times New Roman" w:hAnsi="Times New Roman" w:cs="Times New Roman"/>
                <w:sz w:val="24"/>
                <w:szCs w:val="24"/>
                <w:lang w:val="ru-RU"/>
              </w:rPr>
              <w:t>11 - автомобильных пунктов пропуска;</w:t>
            </w:r>
          </w:p>
          <w:p w:rsidR="00DF1F2F" w:rsidRPr="000359ED" w:rsidRDefault="00DF1F2F" w:rsidP="00DF1F2F">
            <w:pPr>
              <w:spacing w:after="20" w:line="240" w:lineRule="auto"/>
              <w:jc w:val="both"/>
              <w:rPr>
                <w:rFonts w:ascii="Times New Roman" w:hAnsi="Times New Roman" w:cs="Times New Roman"/>
                <w:sz w:val="24"/>
                <w:szCs w:val="24"/>
                <w:lang w:val="ru-RU"/>
              </w:rPr>
            </w:pPr>
            <w:r w:rsidRPr="000359ED">
              <w:rPr>
                <w:rFonts w:ascii="Times New Roman" w:hAnsi="Times New Roman" w:cs="Times New Roman"/>
                <w:sz w:val="24"/>
                <w:szCs w:val="24"/>
                <w:lang w:val="ru-RU"/>
              </w:rPr>
              <w:t>12 - воздушных пунктов пропуска;</w:t>
            </w:r>
          </w:p>
          <w:p w:rsidR="00DF1F2F" w:rsidRPr="000359ED" w:rsidRDefault="00DF1F2F" w:rsidP="00DF1F2F">
            <w:pPr>
              <w:spacing w:after="20" w:line="240" w:lineRule="auto"/>
              <w:jc w:val="both"/>
              <w:rPr>
                <w:rFonts w:ascii="Times New Roman" w:hAnsi="Times New Roman" w:cs="Times New Roman"/>
                <w:sz w:val="24"/>
                <w:szCs w:val="24"/>
                <w:lang w:val="ru-RU"/>
              </w:rPr>
            </w:pPr>
            <w:r w:rsidRPr="000359ED">
              <w:rPr>
                <w:rFonts w:ascii="Times New Roman" w:hAnsi="Times New Roman" w:cs="Times New Roman"/>
                <w:sz w:val="24"/>
                <w:szCs w:val="24"/>
                <w:lang w:val="ru-RU"/>
              </w:rPr>
              <w:t>1 - железнодорожного пункта пропуска;</w:t>
            </w:r>
          </w:p>
          <w:p w:rsidR="00DF1F2F" w:rsidRPr="000359ED" w:rsidRDefault="00DF1F2F" w:rsidP="00DF1F2F">
            <w:pPr>
              <w:spacing w:after="20" w:line="240" w:lineRule="auto"/>
              <w:jc w:val="both"/>
              <w:rPr>
                <w:rFonts w:ascii="Times New Roman" w:hAnsi="Times New Roman" w:cs="Times New Roman"/>
                <w:sz w:val="24"/>
                <w:szCs w:val="24"/>
                <w:lang w:val="ru-RU"/>
              </w:rPr>
            </w:pPr>
            <w:r w:rsidRPr="000359ED">
              <w:rPr>
                <w:rFonts w:ascii="Times New Roman" w:hAnsi="Times New Roman" w:cs="Times New Roman"/>
                <w:sz w:val="24"/>
                <w:szCs w:val="24"/>
                <w:lang w:val="ru-RU"/>
              </w:rPr>
              <w:t xml:space="preserve">Данные работы будут проведены 2018-2021 гг. </w:t>
            </w:r>
          </w:p>
          <w:p w:rsidR="00DF1F2F" w:rsidRPr="000359ED" w:rsidRDefault="00DF1F2F" w:rsidP="00DF1F2F">
            <w:pPr>
              <w:spacing w:after="20" w:line="240" w:lineRule="auto"/>
              <w:jc w:val="both"/>
              <w:rPr>
                <w:rFonts w:ascii="Times New Roman" w:hAnsi="Times New Roman" w:cs="Times New Roman"/>
                <w:sz w:val="24"/>
                <w:szCs w:val="24"/>
                <w:lang w:val="ru-RU"/>
              </w:rPr>
            </w:pPr>
            <w:r w:rsidRPr="000359ED">
              <w:rPr>
                <w:rFonts w:ascii="Times New Roman" w:hAnsi="Times New Roman" w:cs="Times New Roman"/>
                <w:sz w:val="24"/>
                <w:szCs w:val="24"/>
                <w:lang w:val="ru-RU"/>
              </w:rPr>
              <w:t>26 декабря 2017 года составлен договор  на разработку проектно-сметной документации на реконструкцию и техническое дооснащение автомобильного пункта пропуска «Б.Конысбаева» за счет бюджетных средств. В 2018 году планируется реализация данного проекта.</w:t>
            </w:r>
          </w:p>
        </w:tc>
        <w:tc>
          <w:tcPr>
            <w:tcW w:w="1706" w:type="dxa"/>
          </w:tcPr>
          <w:p w:rsidR="00DF1F2F" w:rsidRPr="003D76E0" w:rsidRDefault="00DF1F2F" w:rsidP="00DF1F2F">
            <w:pPr>
              <w:spacing w:after="20" w:line="240" w:lineRule="auto"/>
              <w:jc w:val="both"/>
              <w:rPr>
                <w:rFonts w:ascii="Times New Roman" w:hAnsi="Times New Roman"/>
                <w:sz w:val="24"/>
                <w:szCs w:val="24"/>
                <w:lang w:val="ru-RU"/>
              </w:rPr>
            </w:pPr>
            <w:r w:rsidRPr="003D76E0">
              <w:rPr>
                <w:rFonts w:ascii="Times New Roman" w:hAnsi="Times New Roman"/>
                <w:sz w:val="24"/>
                <w:szCs w:val="24"/>
                <w:lang w:val="ru-RU"/>
              </w:rPr>
              <w:t>Исполнено</w:t>
            </w:r>
            <w:r w:rsidR="00875DA5">
              <w:rPr>
                <w:rFonts w:ascii="Times New Roman" w:hAnsi="Times New Roman"/>
                <w:sz w:val="24"/>
                <w:szCs w:val="24"/>
                <w:lang w:val="ru-RU"/>
              </w:rPr>
              <w:t>.</w:t>
            </w:r>
          </w:p>
          <w:p w:rsidR="00DF1F2F" w:rsidRPr="007D179F" w:rsidRDefault="00DF1F2F" w:rsidP="00DF1F2F">
            <w:pPr>
              <w:spacing w:after="0" w:line="240" w:lineRule="auto"/>
              <w:rPr>
                <w:rFonts w:ascii="Times New Roman" w:hAnsi="Times New Roman" w:cs="Times New Roman"/>
                <w:sz w:val="24"/>
                <w:szCs w:val="24"/>
                <w:lang w:val="ru-RU"/>
              </w:rPr>
            </w:pPr>
          </w:p>
        </w:tc>
      </w:tr>
      <w:tr w:rsidR="00DF1F2F" w:rsidRPr="00C57B0C" w:rsidTr="0061023A">
        <w:trPr>
          <w:trHeight w:val="30"/>
        </w:trPr>
        <w:tc>
          <w:tcPr>
            <w:tcW w:w="1844" w:type="dxa"/>
          </w:tcPr>
          <w:p w:rsidR="00DF1F2F" w:rsidRPr="009034D6" w:rsidRDefault="00DF1F2F" w:rsidP="00DF1F2F">
            <w:pPr>
              <w:pStyle w:val="ac"/>
              <w:jc w:val="both"/>
              <w:rPr>
                <w:color w:val="auto"/>
              </w:rPr>
            </w:pPr>
            <w:r w:rsidRPr="009034D6">
              <w:rPr>
                <w:color w:val="auto"/>
              </w:rPr>
              <w:t>1. Длительно</w:t>
            </w:r>
            <w:r w:rsidR="0061023A">
              <w:rPr>
                <w:color w:val="auto"/>
              </w:rPr>
              <w:t>-</w:t>
            </w:r>
            <w:r w:rsidRPr="009034D6">
              <w:rPr>
                <w:color w:val="auto"/>
              </w:rPr>
              <w:t>сть сроков внедрения информационных систем органов государственных доходов;                                    2. Квалификация сотрудников органов государственных доходов;                                    3. Отсутствие интеграции информационных систем органов государственных доходов с информационными системами других уполномоченных органов</w:t>
            </w:r>
            <w:r w:rsidR="0061023A">
              <w:rPr>
                <w:color w:val="auto"/>
              </w:rPr>
              <w:t>.</w:t>
            </w:r>
          </w:p>
        </w:tc>
        <w:tc>
          <w:tcPr>
            <w:tcW w:w="1985" w:type="dxa"/>
          </w:tcPr>
          <w:p w:rsidR="00DF1F2F" w:rsidRPr="009034D6" w:rsidRDefault="00DF1F2F" w:rsidP="00DF1F2F">
            <w:pPr>
              <w:spacing w:after="0" w:line="240" w:lineRule="auto"/>
              <w:rPr>
                <w:rFonts w:ascii="Times New Roman" w:hAnsi="Times New Roman"/>
                <w:sz w:val="24"/>
                <w:szCs w:val="24"/>
                <w:lang w:val="ru-RU"/>
              </w:rPr>
            </w:pPr>
            <w:r w:rsidRPr="009034D6">
              <w:rPr>
                <w:rFonts w:ascii="Times New Roman" w:hAnsi="Times New Roman"/>
                <w:sz w:val="24"/>
                <w:szCs w:val="24"/>
                <w:lang w:val="ru-RU"/>
              </w:rPr>
              <w:t>1.Увеличение количества электронных госуслуг;</w:t>
            </w:r>
          </w:p>
          <w:p w:rsidR="00DF1F2F" w:rsidRPr="009034D6" w:rsidRDefault="00DF1F2F" w:rsidP="00DF1F2F">
            <w:pPr>
              <w:pStyle w:val="ac"/>
              <w:ind w:firstLine="23"/>
              <w:jc w:val="both"/>
              <w:rPr>
                <w:color w:val="auto"/>
              </w:rPr>
            </w:pPr>
            <w:r w:rsidRPr="009034D6">
              <w:rPr>
                <w:color w:val="auto"/>
              </w:rPr>
              <w:t>2. передача оказание гос.услуг через Госкорпорацию на альтернативной и безальтернативной основах;</w:t>
            </w:r>
          </w:p>
          <w:p w:rsidR="00DF1F2F" w:rsidRPr="009034D6" w:rsidRDefault="00DF1F2F" w:rsidP="00DF1F2F">
            <w:pPr>
              <w:pStyle w:val="ac"/>
              <w:ind w:firstLine="23"/>
              <w:jc w:val="both"/>
              <w:rPr>
                <w:color w:val="auto"/>
              </w:rPr>
            </w:pPr>
            <w:r w:rsidRPr="009034D6">
              <w:rPr>
                <w:color w:val="auto"/>
              </w:rPr>
              <w:t>3. сокращение времени оказания гос.услуг;</w:t>
            </w:r>
          </w:p>
          <w:p w:rsidR="00DF1F2F" w:rsidRPr="009034D6" w:rsidRDefault="00DF1F2F" w:rsidP="00DF1F2F">
            <w:pPr>
              <w:spacing w:after="0" w:line="240" w:lineRule="auto"/>
              <w:rPr>
                <w:rFonts w:ascii="Times New Roman" w:hAnsi="Times New Roman"/>
                <w:sz w:val="24"/>
                <w:szCs w:val="24"/>
                <w:lang w:val="ru-RU"/>
              </w:rPr>
            </w:pPr>
            <w:r w:rsidRPr="009034D6">
              <w:rPr>
                <w:rFonts w:ascii="Times New Roman" w:hAnsi="Times New Roman"/>
                <w:sz w:val="24"/>
                <w:szCs w:val="24"/>
                <w:lang w:val="ru-RU"/>
              </w:rPr>
              <w:t>4. сокращение количества документов, требуемых при получении гос.услуг.</w:t>
            </w:r>
          </w:p>
        </w:tc>
        <w:tc>
          <w:tcPr>
            <w:tcW w:w="4678" w:type="dxa"/>
          </w:tcPr>
          <w:p w:rsidR="00DF1F2F" w:rsidRPr="000359ED" w:rsidRDefault="00DF1F2F" w:rsidP="00DF1F2F">
            <w:pPr>
              <w:spacing w:after="20" w:line="240" w:lineRule="auto"/>
              <w:jc w:val="both"/>
              <w:rPr>
                <w:rFonts w:ascii="Times New Roman" w:hAnsi="Times New Roman"/>
                <w:sz w:val="24"/>
                <w:szCs w:val="24"/>
                <w:lang w:val="ru-RU"/>
              </w:rPr>
            </w:pPr>
            <w:r>
              <w:rPr>
                <w:rFonts w:ascii="Times New Roman" w:hAnsi="Times New Roman"/>
                <w:sz w:val="24"/>
                <w:szCs w:val="24"/>
                <w:lang w:val="ru-RU"/>
              </w:rPr>
              <w:t>О</w:t>
            </w:r>
            <w:r w:rsidRPr="000359ED">
              <w:rPr>
                <w:rFonts w:ascii="Times New Roman" w:hAnsi="Times New Roman"/>
                <w:sz w:val="24"/>
                <w:szCs w:val="24"/>
                <w:lang w:val="ru-RU"/>
              </w:rPr>
              <w:t xml:space="preserve">рганами государственных доходов оказываются физическим и юридическим </w:t>
            </w:r>
            <w:r w:rsidRPr="001F3C76">
              <w:rPr>
                <w:rFonts w:ascii="Times New Roman" w:hAnsi="Times New Roman"/>
                <w:sz w:val="24"/>
                <w:szCs w:val="24"/>
                <w:lang w:val="ru-RU"/>
              </w:rPr>
              <w:t>лицам 48 государственные услуги, из них 32 услуги (или 66,6%) автоматизированы, в том числе 28 – через портал «электронного правительства».</w:t>
            </w:r>
            <w:r w:rsidRPr="000359ED">
              <w:rPr>
                <w:rFonts w:ascii="Times New Roman" w:hAnsi="Times New Roman"/>
                <w:sz w:val="24"/>
                <w:szCs w:val="24"/>
                <w:lang w:val="ru-RU"/>
              </w:rPr>
              <w:t xml:space="preserve">  </w:t>
            </w:r>
          </w:p>
          <w:p w:rsidR="00DF1F2F" w:rsidRPr="000359ED" w:rsidRDefault="00DF1F2F" w:rsidP="00DF1F2F">
            <w:pPr>
              <w:spacing w:after="20" w:line="240" w:lineRule="auto"/>
              <w:jc w:val="both"/>
              <w:rPr>
                <w:rFonts w:ascii="Times New Roman" w:hAnsi="Times New Roman"/>
                <w:sz w:val="24"/>
                <w:szCs w:val="24"/>
                <w:lang w:val="ru-RU"/>
              </w:rPr>
            </w:pPr>
            <w:r w:rsidRPr="000359ED">
              <w:rPr>
                <w:rFonts w:ascii="Times New Roman" w:hAnsi="Times New Roman"/>
                <w:sz w:val="24"/>
                <w:szCs w:val="24"/>
                <w:lang w:val="ru-RU"/>
              </w:rPr>
              <w:t>Для удобства налогоплательщиков, на альтернативной основе через «Государственную корпорацию «Правительство для граждан» (далее – Госкорпорация) оказываются 26 услуги, на безал</w:t>
            </w:r>
            <w:r>
              <w:rPr>
                <w:rFonts w:ascii="Times New Roman" w:hAnsi="Times New Roman"/>
                <w:sz w:val="24"/>
                <w:szCs w:val="24"/>
                <w:lang w:val="ru-RU"/>
              </w:rPr>
              <w:t>ьтернативной основе – 1 услуга.</w:t>
            </w:r>
          </w:p>
          <w:p w:rsidR="00DF1F2F" w:rsidRPr="000359ED" w:rsidRDefault="00DF1F2F" w:rsidP="00DF1F2F">
            <w:pPr>
              <w:spacing w:after="20" w:line="240" w:lineRule="auto"/>
              <w:jc w:val="both"/>
              <w:rPr>
                <w:rFonts w:ascii="Times New Roman" w:hAnsi="Times New Roman"/>
                <w:sz w:val="24"/>
                <w:szCs w:val="24"/>
                <w:lang w:val="ru-RU"/>
              </w:rPr>
            </w:pPr>
            <w:r w:rsidRPr="000359ED">
              <w:rPr>
                <w:rFonts w:ascii="Times New Roman" w:hAnsi="Times New Roman"/>
                <w:sz w:val="24"/>
                <w:szCs w:val="24"/>
                <w:lang w:val="ru-RU"/>
              </w:rPr>
              <w:t>За 2017 год органами государственных доходов Республики Казахстан оказано всего 17,6 млн. государственных услуг, из них:</w:t>
            </w:r>
          </w:p>
          <w:p w:rsidR="00DF1F2F" w:rsidRPr="000359ED" w:rsidRDefault="00DF1F2F" w:rsidP="00DF1F2F">
            <w:pPr>
              <w:spacing w:after="20" w:line="240" w:lineRule="auto"/>
              <w:jc w:val="both"/>
              <w:rPr>
                <w:rFonts w:ascii="Times New Roman" w:hAnsi="Times New Roman"/>
                <w:sz w:val="24"/>
                <w:szCs w:val="24"/>
                <w:lang w:val="ru-RU"/>
              </w:rPr>
            </w:pPr>
            <w:r w:rsidRPr="000359ED">
              <w:rPr>
                <w:rFonts w:ascii="Times New Roman" w:hAnsi="Times New Roman"/>
                <w:sz w:val="24"/>
                <w:szCs w:val="24"/>
                <w:lang w:val="ru-RU"/>
              </w:rPr>
              <w:t>в электронном виде – 15,5 млн. или 88,1 %;</w:t>
            </w:r>
          </w:p>
          <w:p w:rsidR="00DF1F2F" w:rsidRPr="000359ED" w:rsidRDefault="00DF1F2F" w:rsidP="00DF1F2F">
            <w:pPr>
              <w:spacing w:after="20" w:line="240" w:lineRule="auto"/>
              <w:jc w:val="both"/>
              <w:rPr>
                <w:rFonts w:ascii="Times New Roman" w:hAnsi="Times New Roman"/>
                <w:sz w:val="24"/>
                <w:szCs w:val="24"/>
                <w:lang w:val="ru-RU"/>
              </w:rPr>
            </w:pPr>
            <w:r w:rsidRPr="000359ED">
              <w:rPr>
                <w:rFonts w:ascii="Times New Roman" w:hAnsi="Times New Roman"/>
                <w:sz w:val="24"/>
                <w:szCs w:val="24"/>
                <w:lang w:val="ru-RU"/>
              </w:rPr>
              <w:t>в бумажном виде – 2,1 млн. или 11,9 %.</w:t>
            </w:r>
          </w:p>
          <w:p w:rsidR="00DF1F2F" w:rsidRPr="000359ED" w:rsidRDefault="00DF1F2F" w:rsidP="00DF1F2F">
            <w:pPr>
              <w:spacing w:after="20" w:line="240" w:lineRule="auto"/>
              <w:jc w:val="both"/>
              <w:rPr>
                <w:rFonts w:ascii="Times New Roman" w:hAnsi="Times New Roman"/>
                <w:sz w:val="24"/>
                <w:szCs w:val="24"/>
                <w:lang w:val="ru-RU"/>
              </w:rPr>
            </w:pPr>
            <w:r w:rsidRPr="000359ED">
              <w:rPr>
                <w:rFonts w:ascii="Times New Roman" w:hAnsi="Times New Roman"/>
                <w:sz w:val="24"/>
                <w:szCs w:val="24"/>
                <w:lang w:val="ru-RU"/>
              </w:rPr>
              <w:t>во исполнение пункта 22 второго приоритета «Кардинальное улучшение и расширение бизнес-среды» Общенационального плана по реализации Послания Главы Государства народу Казахстана от 31 января 2017 года «Третья модернизация Казахстана: глобальная конкурентоспособность», утвержденного Указом Президента Республики Казахстан от 15 февраля 2017 года №</w:t>
            </w:r>
            <w:r>
              <w:rPr>
                <w:rFonts w:ascii="Times New Roman" w:hAnsi="Times New Roman"/>
                <w:sz w:val="24"/>
                <w:szCs w:val="24"/>
                <w:lang w:val="ru-RU"/>
              </w:rPr>
              <w:t xml:space="preserve"> </w:t>
            </w:r>
            <w:r w:rsidRPr="000359ED">
              <w:rPr>
                <w:rFonts w:ascii="Times New Roman" w:hAnsi="Times New Roman"/>
                <w:sz w:val="24"/>
                <w:szCs w:val="24"/>
                <w:lang w:val="ru-RU"/>
              </w:rPr>
              <w:t>422 Комитетом сформирована матрица ранжирования государственных услуг, по итогам которого, с учетом количества оказанных государственных услуг, проблемности и важности, государственные услуги были распределены по приоритетности: «высокий», «средний» и «низкий». В целях реализации данной матрицы, Комитетом утвержден и согласован с МИК План по оптимизации государственных услуг, оказываемых органами государственных доходов на 2017 год. В целях оптимизации процессов оказания государственных услуг с 1 мая 2017 года упрощена процедура оказания государственной услуги «Регистрационный учет плательщиков налога на добавленную стоимость (НДС)»:</w:t>
            </w:r>
          </w:p>
          <w:p w:rsidR="00DF1F2F" w:rsidRPr="000359ED" w:rsidRDefault="00DF1F2F" w:rsidP="00DF1F2F">
            <w:pPr>
              <w:spacing w:after="20" w:line="240" w:lineRule="auto"/>
              <w:jc w:val="both"/>
              <w:rPr>
                <w:rFonts w:ascii="Times New Roman" w:hAnsi="Times New Roman"/>
                <w:sz w:val="24"/>
                <w:szCs w:val="24"/>
                <w:lang w:val="ru-RU"/>
              </w:rPr>
            </w:pPr>
            <w:r w:rsidRPr="000359ED">
              <w:rPr>
                <w:rFonts w:ascii="Times New Roman" w:hAnsi="Times New Roman"/>
                <w:sz w:val="24"/>
                <w:szCs w:val="24"/>
                <w:lang w:val="ru-RU"/>
              </w:rPr>
              <w:t>– срок оказания государственной услуги сокращен от пяти до одного рабочего дня;</w:t>
            </w:r>
          </w:p>
          <w:p w:rsidR="00DF1F2F" w:rsidRPr="000359ED" w:rsidRDefault="00DF1F2F" w:rsidP="00DF1F2F">
            <w:pPr>
              <w:spacing w:after="20" w:line="240" w:lineRule="auto"/>
              <w:jc w:val="both"/>
              <w:rPr>
                <w:rFonts w:ascii="Times New Roman" w:hAnsi="Times New Roman"/>
                <w:sz w:val="24"/>
                <w:szCs w:val="24"/>
                <w:lang w:val="ru-RU"/>
              </w:rPr>
            </w:pPr>
            <w:r w:rsidRPr="000359ED">
              <w:rPr>
                <w:rFonts w:ascii="Times New Roman" w:hAnsi="Times New Roman"/>
                <w:sz w:val="24"/>
                <w:szCs w:val="24"/>
                <w:lang w:val="ru-RU"/>
              </w:rPr>
              <w:t>– перечень документов для оказания государственной услуги сокращен от четырех до двух документов;</w:t>
            </w:r>
          </w:p>
          <w:p w:rsidR="00DF1F2F" w:rsidRPr="000359ED" w:rsidRDefault="00DF1F2F" w:rsidP="00DF1F2F">
            <w:pPr>
              <w:spacing w:after="20" w:line="240" w:lineRule="auto"/>
              <w:jc w:val="both"/>
              <w:rPr>
                <w:rFonts w:ascii="Times New Roman" w:hAnsi="Times New Roman"/>
                <w:sz w:val="24"/>
                <w:szCs w:val="24"/>
                <w:lang w:val="ru-RU"/>
              </w:rPr>
            </w:pPr>
            <w:r w:rsidRPr="000359ED">
              <w:rPr>
                <w:rFonts w:ascii="Times New Roman" w:hAnsi="Times New Roman"/>
                <w:sz w:val="24"/>
                <w:szCs w:val="24"/>
                <w:lang w:val="ru-RU"/>
              </w:rPr>
              <w:t>– государственная услуга переведена в электронный формат;</w:t>
            </w:r>
          </w:p>
          <w:p w:rsidR="00DF1F2F" w:rsidRPr="000359ED" w:rsidRDefault="00DF1F2F" w:rsidP="00DF1F2F">
            <w:pPr>
              <w:spacing w:after="20" w:line="240" w:lineRule="auto"/>
              <w:jc w:val="both"/>
              <w:rPr>
                <w:rFonts w:ascii="Times New Roman" w:hAnsi="Times New Roman"/>
                <w:sz w:val="24"/>
                <w:szCs w:val="24"/>
                <w:lang w:val="ru-RU"/>
              </w:rPr>
            </w:pPr>
            <w:r w:rsidRPr="000359ED">
              <w:rPr>
                <w:rFonts w:ascii="Times New Roman" w:hAnsi="Times New Roman"/>
                <w:sz w:val="24"/>
                <w:szCs w:val="24"/>
                <w:lang w:val="ru-RU"/>
              </w:rPr>
              <w:t xml:space="preserve">– государственную услугу можно получить в органах юстиции при государственной регистрации юридического лица-резидента путем подачи заявление о государственной регистрации юридического лица с отметкой «Регистрация в качестве плательщика НДС».  </w:t>
            </w:r>
          </w:p>
          <w:p w:rsidR="00DF1F2F" w:rsidRPr="000359ED" w:rsidRDefault="00DF1F2F" w:rsidP="00DF1F2F">
            <w:pPr>
              <w:spacing w:after="20" w:line="240" w:lineRule="auto"/>
              <w:jc w:val="both"/>
              <w:rPr>
                <w:rFonts w:ascii="Times New Roman" w:hAnsi="Times New Roman"/>
                <w:sz w:val="24"/>
                <w:szCs w:val="24"/>
                <w:lang w:val="ru-RU"/>
              </w:rPr>
            </w:pPr>
            <w:r w:rsidRPr="000359ED">
              <w:rPr>
                <w:rFonts w:ascii="Times New Roman" w:hAnsi="Times New Roman"/>
                <w:sz w:val="24"/>
                <w:szCs w:val="24"/>
                <w:lang w:val="ru-RU"/>
              </w:rPr>
              <w:t>Органами государственных доходов на постоянной основе проводится работа по улучшению качества оказания государственных услуг.</w:t>
            </w:r>
          </w:p>
          <w:p w:rsidR="00DF1F2F" w:rsidRPr="000359ED" w:rsidRDefault="00DF1F2F" w:rsidP="00DF1F2F">
            <w:pPr>
              <w:spacing w:after="20" w:line="240" w:lineRule="auto"/>
              <w:jc w:val="both"/>
              <w:rPr>
                <w:rFonts w:ascii="Times New Roman" w:hAnsi="Times New Roman"/>
                <w:sz w:val="24"/>
                <w:szCs w:val="24"/>
                <w:lang w:val="ru-RU"/>
              </w:rPr>
            </w:pPr>
            <w:r w:rsidRPr="000359ED">
              <w:rPr>
                <w:rFonts w:ascii="Times New Roman" w:hAnsi="Times New Roman"/>
                <w:sz w:val="24"/>
                <w:szCs w:val="24"/>
                <w:lang w:val="ru-RU"/>
              </w:rPr>
              <w:t xml:space="preserve">Для достижения целей, направленных на повышение качества оказываемых государственных услуг и сокращения временных потерь услуг получателей, ведется работа по установке Электронных систем управления очередью (ЭСУО). </w:t>
            </w:r>
          </w:p>
          <w:p w:rsidR="00DF1F2F" w:rsidRPr="000359ED" w:rsidRDefault="00DF1F2F" w:rsidP="00DF1F2F">
            <w:pPr>
              <w:spacing w:after="20" w:line="240" w:lineRule="auto"/>
              <w:jc w:val="both"/>
              <w:rPr>
                <w:rFonts w:ascii="Times New Roman" w:hAnsi="Times New Roman"/>
                <w:sz w:val="24"/>
                <w:szCs w:val="24"/>
                <w:lang w:val="ru-RU"/>
              </w:rPr>
            </w:pPr>
            <w:r w:rsidRPr="000359ED">
              <w:rPr>
                <w:rFonts w:ascii="Times New Roman" w:hAnsi="Times New Roman"/>
                <w:sz w:val="24"/>
                <w:szCs w:val="24"/>
                <w:lang w:val="ru-RU"/>
              </w:rPr>
              <w:t>Работа по внедрению ЭСУО начата в 2011 году, и на сегодняшний день ЭСУО установлены в 63 крупных центрах управлений государственных доходов.</w:t>
            </w:r>
          </w:p>
        </w:tc>
        <w:tc>
          <w:tcPr>
            <w:tcW w:w="1706" w:type="dxa"/>
          </w:tcPr>
          <w:p w:rsidR="00DF1F2F" w:rsidRPr="003D76E0" w:rsidRDefault="00DF1F2F" w:rsidP="00DF1F2F">
            <w:pPr>
              <w:spacing w:after="20" w:line="240" w:lineRule="auto"/>
              <w:jc w:val="both"/>
              <w:rPr>
                <w:rFonts w:ascii="Times New Roman" w:hAnsi="Times New Roman"/>
                <w:sz w:val="24"/>
                <w:szCs w:val="24"/>
                <w:lang w:val="ru-RU"/>
              </w:rPr>
            </w:pPr>
            <w:r w:rsidRPr="003D76E0">
              <w:rPr>
                <w:rFonts w:ascii="Times New Roman" w:hAnsi="Times New Roman"/>
                <w:sz w:val="24"/>
                <w:szCs w:val="24"/>
                <w:lang w:val="ru-RU"/>
              </w:rPr>
              <w:t>Исполнено</w:t>
            </w:r>
            <w:r w:rsidR="00875DA5">
              <w:rPr>
                <w:rFonts w:ascii="Times New Roman" w:hAnsi="Times New Roman"/>
                <w:sz w:val="24"/>
                <w:szCs w:val="24"/>
                <w:lang w:val="ru-RU"/>
              </w:rPr>
              <w:t>.</w:t>
            </w:r>
          </w:p>
          <w:p w:rsidR="00DF1F2F" w:rsidRPr="007D179F" w:rsidRDefault="00DF1F2F" w:rsidP="00DF1F2F">
            <w:pPr>
              <w:spacing w:after="0" w:line="240" w:lineRule="auto"/>
              <w:rPr>
                <w:rFonts w:ascii="Times New Roman" w:hAnsi="Times New Roman" w:cs="Times New Roman"/>
                <w:sz w:val="24"/>
                <w:szCs w:val="24"/>
                <w:lang w:val="ru-RU"/>
              </w:rPr>
            </w:pPr>
          </w:p>
        </w:tc>
      </w:tr>
      <w:tr w:rsidR="00DF1F2F" w:rsidRPr="00C57B0C" w:rsidTr="0061023A">
        <w:trPr>
          <w:trHeight w:val="30"/>
        </w:trPr>
        <w:tc>
          <w:tcPr>
            <w:tcW w:w="1844" w:type="dxa"/>
          </w:tcPr>
          <w:p w:rsidR="00DF1F2F" w:rsidRPr="009034D6" w:rsidRDefault="00DF1F2F" w:rsidP="00DF1F2F">
            <w:pPr>
              <w:pStyle w:val="ac"/>
              <w:rPr>
                <w:color w:val="auto"/>
              </w:rPr>
            </w:pPr>
            <w:r w:rsidRPr="009034D6">
              <w:rPr>
                <w:color w:val="auto"/>
              </w:rPr>
              <w:t xml:space="preserve">Изменение участниками внешнеэкономической деятельности сведений о декларируемых товарах, с учетом ранее сработавших профилей рисков. </w:t>
            </w:r>
          </w:p>
        </w:tc>
        <w:tc>
          <w:tcPr>
            <w:tcW w:w="1985" w:type="dxa"/>
          </w:tcPr>
          <w:p w:rsidR="00DF1F2F" w:rsidRPr="009034D6" w:rsidRDefault="00DF1F2F" w:rsidP="00DF1F2F">
            <w:pPr>
              <w:pStyle w:val="ac"/>
              <w:ind w:firstLine="23"/>
              <w:jc w:val="both"/>
              <w:rPr>
                <w:color w:val="auto"/>
              </w:rPr>
            </w:pPr>
            <w:r w:rsidRPr="009034D6">
              <w:rPr>
                <w:color w:val="auto"/>
              </w:rPr>
              <w:t>Периодически анализ результативности применяемых СУР, систематическая доработка неэффективных  профилей рисков.</w:t>
            </w:r>
          </w:p>
        </w:tc>
        <w:tc>
          <w:tcPr>
            <w:tcW w:w="4678" w:type="dxa"/>
          </w:tcPr>
          <w:p w:rsidR="00DF1F2F" w:rsidRDefault="00DF1F2F" w:rsidP="00DF1F2F">
            <w:pPr>
              <w:spacing w:after="20" w:line="240" w:lineRule="auto"/>
              <w:jc w:val="both"/>
              <w:rPr>
                <w:rFonts w:ascii="Times New Roman" w:hAnsi="Times New Roman" w:cs="Times New Roman"/>
                <w:sz w:val="24"/>
                <w:lang w:val="ru-RU"/>
              </w:rPr>
            </w:pPr>
            <w:r>
              <w:rPr>
                <w:rFonts w:ascii="Times New Roman" w:hAnsi="Times New Roman" w:cs="Times New Roman"/>
                <w:sz w:val="24"/>
                <w:lang w:val="ru-RU"/>
              </w:rPr>
              <w:t>Комитетом государственных доходов МФ РК на постоянной основе ведется анализ всех действующих и вновь разработанных профилей риска. Всего в 2017 году проведено 16 заседаний рабочей группы по рассмотрению проектов профилей риска, на которых было рассмотрено 163 проекта профилей риска, было утверждено 68, отменено 63. На сегодняшний день действуют 98 профиля риска, в том числе 82 автоматизированных и 16 неавтоматизированных профилей риска.</w:t>
            </w:r>
          </w:p>
          <w:p w:rsidR="00DF1F2F" w:rsidRPr="00E73FF2" w:rsidRDefault="00DF1F2F" w:rsidP="00DF1F2F">
            <w:pPr>
              <w:spacing w:after="20" w:line="240" w:lineRule="auto"/>
              <w:jc w:val="both"/>
              <w:rPr>
                <w:rFonts w:ascii="Times New Roman" w:hAnsi="Times New Roman"/>
                <w:sz w:val="24"/>
                <w:szCs w:val="24"/>
                <w:highlight w:val="yellow"/>
                <w:lang w:val="ru-RU"/>
              </w:rPr>
            </w:pPr>
            <w:r>
              <w:rPr>
                <w:rFonts w:ascii="Times New Roman" w:eastAsia="Times New Roman" w:hAnsi="Times New Roman"/>
                <w:sz w:val="24"/>
                <w:szCs w:val="24"/>
                <w:lang w:val="ru-RU" w:eastAsia="ru-RU"/>
              </w:rPr>
              <w:t xml:space="preserve">Работа по </w:t>
            </w:r>
            <w:r w:rsidRPr="008E5485">
              <w:rPr>
                <w:rFonts w:ascii="Times New Roman" w:hAnsi="Times New Roman" w:cs="Times New Roman"/>
                <w:sz w:val="24"/>
                <w:szCs w:val="24"/>
                <w:lang w:val="ru-RU"/>
              </w:rPr>
              <w:t>анализ</w:t>
            </w:r>
            <w:r>
              <w:rPr>
                <w:rFonts w:ascii="Times New Roman" w:hAnsi="Times New Roman" w:cs="Times New Roman"/>
                <w:sz w:val="24"/>
                <w:szCs w:val="24"/>
                <w:lang w:val="ru-RU"/>
              </w:rPr>
              <w:t>у</w:t>
            </w:r>
            <w:r w:rsidRPr="008E5485">
              <w:rPr>
                <w:rFonts w:ascii="Times New Roman" w:hAnsi="Times New Roman" w:cs="Times New Roman"/>
                <w:sz w:val="24"/>
                <w:szCs w:val="24"/>
                <w:lang w:val="ru-RU"/>
              </w:rPr>
              <w:t xml:space="preserve"> ре</w:t>
            </w:r>
            <w:r>
              <w:rPr>
                <w:rFonts w:ascii="Times New Roman" w:hAnsi="Times New Roman" w:cs="Times New Roman"/>
                <w:sz w:val="24"/>
                <w:szCs w:val="24"/>
                <w:lang w:val="ru-RU"/>
              </w:rPr>
              <w:t xml:space="preserve">зультативности применяемых СУР и </w:t>
            </w:r>
            <w:r w:rsidRPr="008E5485">
              <w:rPr>
                <w:rFonts w:ascii="Times New Roman" w:hAnsi="Times New Roman" w:cs="Times New Roman"/>
                <w:sz w:val="24"/>
                <w:szCs w:val="24"/>
                <w:lang w:val="ru-RU"/>
              </w:rPr>
              <w:t>доработка неэффективных  профилей рисков</w:t>
            </w:r>
            <w:r>
              <w:rPr>
                <w:rFonts w:ascii="Times New Roman" w:hAnsi="Times New Roman" w:cs="Times New Roman"/>
                <w:sz w:val="24"/>
                <w:szCs w:val="24"/>
                <w:lang w:val="ru-RU"/>
              </w:rPr>
              <w:t xml:space="preserve"> ведется на постоянной основе</w:t>
            </w:r>
            <w:r w:rsidRPr="008E5485">
              <w:rPr>
                <w:rFonts w:ascii="Times New Roman" w:hAnsi="Times New Roman" w:cs="Times New Roman"/>
                <w:sz w:val="24"/>
                <w:szCs w:val="24"/>
                <w:lang w:val="ru-RU"/>
              </w:rPr>
              <w:t>.</w:t>
            </w:r>
          </w:p>
        </w:tc>
        <w:tc>
          <w:tcPr>
            <w:tcW w:w="1706" w:type="dxa"/>
          </w:tcPr>
          <w:p w:rsidR="00DF1F2F" w:rsidRPr="00BA3F1F" w:rsidRDefault="00DF1F2F" w:rsidP="00DF1F2F">
            <w:pPr>
              <w:spacing w:after="20" w:line="240" w:lineRule="auto"/>
              <w:jc w:val="both"/>
              <w:rPr>
                <w:rFonts w:ascii="Times New Roman" w:hAnsi="Times New Roman"/>
                <w:sz w:val="24"/>
                <w:szCs w:val="24"/>
                <w:highlight w:val="cyan"/>
                <w:lang w:val="ru-RU"/>
              </w:rPr>
            </w:pPr>
            <w:r w:rsidRPr="00BA3F1F">
              <w:rPr>
                <w:rFonts w:ascii="Times New Roman" w:hAnsi="Times New Roman"/>
                <w:sz w:val="24"/>
                <w:szCs w:val="24"/>
                <w:lang w:val="ru-RU"/>
              </w:rPr>
              <w:t>Исполнено</w:t>
            </w:r>
            <w:r w:rsidR="00875DA5">
              <w:rPr>
                <w:rFonts w:ascii="Times New Roman" w:hAnsi="Times New Roman"/>
                <w:sz w:val="24"/>
                <w:szCs w:val="24"/>
                <w:lang w:val="ru-RU"/>
              </w:rPr>
              <w:t>.</w:t>
            </w:r>
          </w:p>
          <w:p w:rsidR="00DF1F2F" w:rsidRPr="007D179F" w:rsidRDefault="00DF1F2F" w:rsidP="00DF1F2F">
            <w:pPr>
              <w:spacing w:after="0" w:line="240" w:lineRule="auto"/>
              <w:rPr>
                <w:rFonts w:ascii="Times New Roman" w:hAnsi="Times New Roman" w:cs="Times New Roman"/>
                <w:sz w:val="24"/>
                <w:szCs w:val="24"/>
                <w:lang w:val="ru-RU"/>
              </w:rPr>
            </w:pPr>
          </w:p>
        </w:tc>
      </w:tr>
      <w:tr w:rsidR="00DF1F2F" w:rsidRPr="00C57B0C" w:rsidTr="0061023A">
        <w:trPr>
          <w:trHeight w:val="30"/>
        </w:trPr>
        <w:tc>
          <w:tcPr>
            <w:tcW w:w="1844" w:type="dxa"/>
          </w:tcPr>
          <w:p w:rsidR="00DF1F2F" w:rsidRPr="009034D6" w:rsidRDefault="00DF1F2F" w:rsidP="0061023A">
            <w:pPr>
              <w:pStyle w:val="ac"/>
              <w:ind w:right="-108"/>
              <w:jc w:val="both"/>
              <w:rPr>
                <w:color w:val="auto"/>
              </w:rPr>
            </w:pPr>
            <w:r w:rsidRPr="009034D6">
              <w:rPr>
                <w:color w:val="auto"/>
              </w:rPr>
              <w:t>Несоблюдение организациями требований МСФО и  законодательства о бухгалтерском учете и финансовой отчетности, аудите.</w:t>
            </w:r>
          </w:p>
        </w:tc>
        <w:tc>
          <w:tcPr>
            <w:tcW w:w="1985" w:type="dxa"/>
          </w:tcPr>
          <w:p w:rsidR="00DF1F2F" w:rsidRPr="009034D6" w:rsidRDefault="00DF1F2F" w:rsidP="00DF1F2F">
            <w:pPr>
              <w:pStyle w:val="ac"/>
              <w:ind w:firstLine="23"/>
              <w:jc w:val="both"/>
              <w:rPr>
                <w:color w:val="auto"/>
              </w:rPr>
            </w:pPr>
            <w:r w:rsidRPr="009034D6">
              <w:rPr>
                <w:color w:val="auto"/>
              </w:rPr>
              <w:t>Разработка нормативно-правовых актов для соблюдения стандартов бухгалтерского учета и аудита.</w:t>
            </w:r>
          </w:p>
        </w:tc>
        <w:tc>
          <w:tcPr>
            <w:tcW w:w="4678" w:type="dxa"/>
          </w:tcPr>
          <w:p w:rsidR="00DF1F2F" w:rsidRPr="0048440B" w:rsidRDefault="00DF1F2F" w:rsidP="00DF1F2F">
            <w:pPr>
              <w:spacing w:after="0" w:line="240" w:lineRule="auto"/>
              <w:jc w:val="both"/>
              <w:rPr>
                <w:rFonts w:ascii="Times New Roman" w:hAnsi="Times New Roman" w:cs="Times New Roman"/>
                <w:sz w:val="24"/>
                <w:szCs w:val="24"/>
                <w:lang w:val="ru-RU"/>
              </w:rPr>
            </w:pPr>
            <w:r w:rsidRPr="0048440B">
              <w:rPr>
                <w:rFonts w:ascii="Times New Roman" w:hAnsi="Times New Roman" w:cs="Times New Roman"/>
                <w:sz w:val="24"/>
                <w:szCs w:val="24"/>
                <w:lang w:val="ru-RU"/>
              </w:rPr>
              <w:t>Разработаны нормативные правовые меры по результатам рекомендаций ООН по улучшению корпоративной отчетности, в рамках чего были реализованы следующие мероприятия:</w:t>
            </w:r>
          </w:p>
          <w:p w:rsidR="00DF1F2F" w:rsidRPr="0048440B" w:rsidRDefault="00DF1F2F" w:rsidP="00DF1F2F">
            <w:pPr>
              <w:spacing w:after="0" w:line="240" w:lineRule="auto"/>
              <w:jc w:val="both"/>
              <w:rPr>
                <w:rFonts w:ascii="Times New Roman" w:hAnsi="Times New Roman" w:cs="Times New Roman"/>
                <w:sz w:val="24"/>
                <w:szCs w:val="24"/>
                <w:lang w:val="ru-RU"/>
              </w:rPr>
            </w:pPr>
            <w:r w:rsidRPr="0048440B">
              <w:rPr>
                <w:rFonts w:ascii="Times New Roman" w:hAnsi="Times New Roman" w:cs="Times New Roman"/>
                <w:sz w:val="24"/>
                <w:szCs w:val="24"/>
                <w:lang w:val="ru-RU"/>
              </w:rPr>
              <w:t>-</w:t>
            </w:r>
            <w:r w:rsidRPr="0048440B">
              <w:rPr>
                <w:rFonts w:ascii="Times New Roman" w:hAnsi="Times New Roman" w:cs="Times New Roman"/>
                <w:sz w:val="24"/>
                <w:szCs w:val="24"/>
                <w:lang w:val="ru-RU"/>
              </w:rPr>
              <w:tab/>
              <w:t>утвержден и направлен в заинтересованные госорганы                       и организации план мероприятий по улучшению инфраструктуры корпоративной отчетности в Казахстане на 2017-2020 годы;</w:t>
            </w:r>
          </w:p>
          <w:p w:rsidR="00DF1F2F" w:rsidRPr="0048440B" w:rsidRDefault="00DF1F2F" w:rsidP="00DF1F2F">
            <w:pPr>
              <w:spacing w:after="0" w:line="240" w:lineRule="auto"/>
              <w:jc w:val="both"/>
              <w:rPr>
                <w:rFonts w:ascii="Times New Roman" w:hAnsi="Times New Roman" w:cs="Times New Roman"/>
                <w:sz w:val="24"/>
                <w:szCs w:val="24"/>
                <w:lang w:val="ru-RU"/>
              </w:rPr>
            </w:pPr>
            <w:r w:rsidRPr="0048440B">
              <w:rPr>
                <w:rFonts w:ascii="Times New Roman" w:hAnsi="Times New Roman" w:cs="Times New Roman"/>
                <w:sz w:val="24"/>
                <w:szCs w:val="24"/>
                <w:lang w:val="ru-RU"/>
              </w:rPr>
              <w:t>-</w:t>
            </w:r>
            <w:r w:rsidRPr="0048440B">
              <w:rPr>
                <w:rFonts w:ascii="Times New Roman" w:hAnsi="Times New Roman" w:cs="Times New Roman"/>
                <w:sz w:val="24"/>
                <w:szCs w:val="24"/>
                <w:lang w:val="ru-RU"/>
              </w:rPr>
              <w:tab/>
              <w:t xml:space="preserve">разработаны изменения в ЗРК «Об аудиторской деятельности», которыми предлагается создание эффективного надзора за аудитом; </w:t>
            </w:r>
          </w:p>
          <w:p w:rsidR="00DF1F2F" w:rsidRPr="0048440B" w:rsidRDefault="00DF1F2F" w:rsidP="00DF1F2F">
            <w:pPr>
              <w:spacing w:after="0" w:line="240" w:lineRule="auto"/>
              <w:jc w:val="both"/>
              <w:rPr>
                <w:rFonts w:ascii="Times New Roman" w:hAnsi="Times New Roman" w:cs="Times New Roman"/>
                <w:sz w:val="24"/>
                <w:szCs w:val="24"/>
                <w:lang w:val="ru-RU"/>
              </w:rPr>
            </w:pPr>
            <w:r w:rsidRPr="0048440B">
              <w:rPr>
                <w:rFonts w:ascii="Times New Roman" w:hAnsi="Times New Roman" w:cs="Times New Roman"/>
                <w:sz w:val="24"/>
                <w:szCs w:val="24"/>
                <w:lang w:val="ru-RU"/>
              </w:rPr>
              <w:t>-</w:t>
            </w:r>
            <w:r w:rsidRPr="0048440B">
              <w:rPr>
                <w:rFonts w:ascii="Times New Roman" w:hAnsi="Times New Roman" w:cs="Times New Roman"/>
                <w:sz w:val="24"/>
                <w:szCs w:val="24"/>
                <w:lang w:val="ru-RU"/>
              </w:rPr>
              <w:tab/>
              <w:t xml:space="preserve">разработаны изменения в ЗРК «О бухгалтерском учете                           и финансовой отчетности» в части прямого применения Кодекса этики Международной федерации бухгалтеров; </w:t>
            </w:r>
          </w:p>
          <w:p w:rsidR="00DF1F2F" w:rsidRPr="0048440B" w:rsidRDefault="00DF1F2F" w:rsidP="00DF1F2F">
            <w:pPr>
              <w:spacing w:after="0" w:line="240" w:lineRule="auto"/>
              <w:jc w:val="both"/>
              <w:rPr>
                <w:rFonts w:ascii="Times New Roman" w:hAnsi="Times New Roman" w:cs="Times New Roman"/>
                <w:sz w:val="24"/>
                <w:szCs w:val="24"/>
                <w:lang w:val="ru-RU"/>
              </w:rPr>
            </w:pPr>
            <w:r w:rsidRPr="0048440B">
              <w:rPr>
                <w:rFonts w:ascii="Times New Roman" w:hAnsi="Times New Roman" w:cs="Times New Roman"/>
                <w:sz w:val="24"/>
                <w:szCs w:val="24"/>
                <w:lang w:val="ru-RU"/>
              </w:rPr>
              <w:t>-</w:t>
            </w:r>
            <w:r w:rsidRPr="0048440B">
              <w:rPr>
                <w:rFonts w:ascii="Times New Roman" w:hAnsi="Times New Roman" w:cs="Times New Roman"/>
                <w:sz w:val="24"/>
                <w:szCs w:val="24"/>
                <w:lang w:val="ru-RU"/>
              </w:rPr>
              <w:tab/>
              <w:t>освещение деятельности казахстанского регулятора на площадках Консультативного органа при МФ РК, Координационного совета по бухгалтерскому учету при Исполкоме СНГ, Межправительственной рабочей группы экспертов ISAR ЮНКТАД ООН.</w:t>
            </w:r>
          </w:p>
          <w:p w:rsidR="00DF1F2F" w:rsidRPr="0048440B" w:rsidRDefault="00DF1F2F" w:rsidP="00DF1F2F">
            <w:pPr>
              <w:spacing w:after="0" w:line="240" w:lineRule="auto"/>
              <w:jc w:val="both"/>
              <w:rPr>
                <w:rFonts w:ascii="Times New Roman" w:hAnsi="Times New Roman" w:cs="Times New Roman"/>
                <w:sz w:val="24"/>
                <w:szCs w:val="24"/>
                <w:lang w:val="ru-RU"/>
              </w:rPr>
            </w:pPr>
            <w:r w:rsidRPr="0048440B">
              <w:rPr>
                <w:rFonts w:ascii="Times New Roman" w:hAnsi="Times New Roman" w:cs="Times New Roman"/>
                <w:sz w:val="24"/>
                <w:szCs w:val="24"/>
                <w:lang w:val="ru-RU"/>
              </w:rPr>
              <w:t>В реализацию Меморандума о взаимопонимании между МФ РК                   и Ассоциацией присяжных сертифицированных бухгалтеров от                       4 ноября 2015 года проводятся регулярные встречи с АССА для улучшения системы национальной сертификации. От директора по развитию отношений с регуляторными органами АССА Ша Али Хана получена информация о лучшей практике создания независимого надзорного органа, которая использовалась при разработке проекта ЗРК «О внесении изменений и дополнений в некоторые законодательные акты Республики Казахстан по вопросам аудиторской деятельности». Запланировано на 2018 год подписание договора с МФБ на перевод на государственный язык Кодекса этики бухгалтеров.</w:t>
            </w:r>
          </w:p>
          <w:p w:rsidR="00DF1F2F" w:rsidRPr="00362659" w:rsidRDefault="00DF1F2F" w:rsidP="00DF1F2F">
            <w:pPr>
              <w:spacing w:after="0" w:line="240" w:lineRule="auto"/>
              <w:jc w:val="both"/>
              <w:rPr>
                <w:rFonts w:ascii="Times New Roman" w:hAnsi="Times New Roman" w:cs="Times New Roman"/>
                <w:sz w:val="24"/>
                <w:szCs w:val="24"/>
                <w:highlight w:val="yellow"/>
                <w:lang w:val="ru-RU"/>
              </w:rPr>
            </w:pPr>
            <w:r w:rsidRPr="0048440B">
              <w:rPr>
                <w:rFonts w:ascii="Times New Roman" w:hAnsi="Times New Roman" w:cs="Times New Roman"/>
                <w:sz w:val="24"/>
                <w:szCs w:val="24"/>
                <w:lang w:val="ru-RU"/>
              </w:rPr>
              <w:t>В целях повышения осведомленности потенциальных респондентов о применяемых международных стандартах отчетности и аудита в январе и октябре 2017 года опубликованы статьи в СМИ на темы «Разъяснение применения законодательства в области аудита», «Ключевые моменты регулирования бухгалтерского учета и аудита». МФ РК совместно с НПП РК «Атамекен» 26 июня 2017 года проведен круглый стол с применением видеоконференцсвязи с регионами Республики Казахстан по вопросам бухгалтерского учета и применения стандартов финансовой отчетности. Ответы, на заданные в рамках круглого стола вопросы, размещены на сайте МФ РК и НПП, также, информация представлена участникам IV ежегодного форума бухгалтеров (около 200 участников), проведенного 16 июня 2017 года и участникам форума, организованного 27 Июля 2017 года ПОБ «Союз бухгалтеров и бухгалтерских организаций Казахстана» (около 180 участников). Кроме того, 17 ноября 2017 года проведена онлайн конференция на тему «Регулирование бухгалтерского учета и аудита в Казахстане».</w:t>
            </w:r>
          </w:p>
        </w:tc>
        <w:tc>
          <w:tcPr>
            <w:tcW w:w="1706" w:type="dxa"/>
          </w:tcPr>
          <w:p w:rsidR="00DF1F2F" w:rsidRPr="0048440B" w:rsidRDefault="00DF1F2F" w:rsidP="00DF1F2F">
            <w:pPr>
              <w:spacing w:after="0" w:line="240" w:lineRule="auto"/>
              <w:jc w:val="both"/>
              <w:rPr>
                <w:rFonts w:ascii="Times New Roman" w:hAnsi="Times New Roman" w:cs="Times New Roman"/>
                <w:sz w:val="24"/>
                <w:szCs w:val="24"/>
                <w:lang w:val="ru-RU"/>
              </w:rPr>
            </w:pPr>
            <w:r w:rsidRPr="0048440B">
              <w:rPr>
                <w:rFonts w:ascii="Times New Roman" w:hAnsi="Times New Roman" w:cs="Times New Roman"/>
                <w:sz w:val="24"/>
                <w:szCs w:val="24"/>
                <w:lang w:val="ru-RU"/>
              </w:rPr>
              <w:t>Исполнен</w:t>
            </w:r>
            <w:r>
              <w:rPr>
                <w:rFonts w:ascii="Times New Roman" w:hAnsi="Times New Roman" w:cs="Times New Roman"/>
                <w:sz w:val="24"/>
                <w:szCs w:val="24"/>
                <w:lang w:val="ru-RU"/>
              </w:rPr>
              <w:t>о</w:t>
            </w:r>
            <w:r w:rsidR="00875DA5">
              <w:rPr>
                <w:rFonts w:ascii="Times New Roman" w:hAnsi="Times New Roman" w:cs="Times New Roman"/>
                <w:sz w:val="24"/>
                <w:szCs w:val="24"/>
                <w:lang w:val="ru-RU"/>
              </w:rPr>
              <w:t>.</w:t>
            </w:r>
          </w:p>
          <w:p w:rsidR="00DF1F2F" w:rsidRPr="007D179F" w:rsidRDefault="00DF1F2F" w:rsidP="00DF1F2F">
            <w:pPr>
              <w:spacing w:after="0" w:line="240" w:lineRule="auto"/>
              <w:rPr>
                <w:rFonts w:ascii="Times New Roman" w:hAnsi="Times New Roman" w:cs="Times New Roman"/>
                <w:sz w:val="24"/>
                <w:szCs w:val="24"/>
                <w:lang w:val="ru-RU"/>
              </w:rPr>
            </w:pPr>
          </w:p>
        </w:tc>
      </w:tr>
      <w:tr w:rsidR="00DF1F2F" w:rsidRPr="001407DE" w:rsidTr="0061023A">
        <w:trPr>
          <w:trHeight w:val="30"/>
        </w:trPr>
        <w:tc>
          <w:tcPr>
            <w:tcW w:w="1844" w:type="dxa"/>
          </w:tcPr>
          <w:p w:rsidR="00DF1F2F" w:rsidRDefault="00DF1F2F" w:rsidP="00D10B3F">
            <w:pPr>
              <w:pStyle w:val="ac"/>
              <w:ind w:right="-80"/>
              <w:jc w:val="both"/>
              <w:rPr>
                <w:color w:val="auto"/>
              </w:rPr>
            </w:pPr>
            <w:r w:rsidRPr="009034D6">
              <w:rPr>
                <w:color w:val="auto"/>
              </w:rPr>
              <w:t>В случае подключения поставщиков России, Белоруссии, Кыргызтана, Армении и др. стран ЕЭС (национальный режим) на рынок государственных закупок Казахстана, возникнет риск сбоев в ИС госзакупок в связи с техническими ограниче</w:t>
            </w:r>
            <w:r w:rsidR="0061023A">
              <w:rPr>
                <w:color w:val="auto"/>
              </w:rPr>
              <w:t>ниям</w:t>
            </w:r>
            <w:r w:rsidRPr="009034D6">
              <w:rPr>
                <w:color w:val="auto"/>
              </w:rPr>
              <w:t>.</w:t>
            </w:r>
          </w:p>
          <w:p w:rsidR="000D7055" w:rsidRDefault="000D7055" w:rsidP="00D10B3F">
            <w:pPr>
              <w:pStyle w:val="ac"/>
              <w:ind w:right="-80"/>
              <w:jc w:val="both"/>
              <w:rPr>
                <w:color w:val="auto"/>
              </w:rPr>
            </w:pPr>
          </w:p>
          <w:p w:rsidR="000D7055" w:rsidRPr="009034D6" w:rsidRDefault="000D7055" w:rsidP="00D10B3F">
            <w:pPr>
              <w:pStyle w:val="ac"/>
              <w:ind w:right="-80"/>
              <w:jc w:val="both"/>
              <w:rPr>
                <w:color w:val="auto"/>
              </w:rPr>
            </w:pPr>
          </w:p>
        </w:tc>
        <w:tc>
          <w:tcPr>
            <w:tcW w:w="1985" w:type="dxa"/>
          </w:tcPr>
          <w:p w:rsidR="00DF1F2F" w:rsidRPr="009034D6" w:rsidRDefault="00DF1F2F" w:rsidP="00DF1F2F">
            <w:pPr>
              <w:pStyle w:val="ac"/>
              <w:jc w:val="both"/>
              <w:rPr>
                <w:color w:val="auto"/>
              </w:rPr>
            </w:pPr>
            <w:r w:rsidRPr="009034D6">
              <w:rPr>
                <w:color w:val="auto"/>
              </w:rPr>
              <w:t>Техническая доработка АИИС «Электронные государственные закупки», с учетом доосна</w:t>
            </w:r>
            <w:r>
              <w:rPr>
                <w:color w:val="auto"/>
              </w:rPr>
              <w:t xml:space="preserve">щения аппаратной инфраструктур, </w:t>
            </w:r>
            <w:r w:rsidRPr="009034D6">
              <w:rPr>
                <w:color w:val="auto"/>
              </w:rPr>
              <w:t xml:space="preserve">позволяющей выдерживать высокую нагрузку. </w:t>
            </w:r>
          </w:p>
          <w:p w:rsidR="00DF1F2F" w:rsidRPr="009034D6" w:rsidRDefault="00DF1F2F" w:rsidP="00DF1F2F">
            <w:pPr>
              <w:pStyle w:val="ac"/>
              <w:jc w:val="both"/>
              <w:rPr>
                <w:color w:val="auto"/>
              </w:rPr>
            </w:pPr>
          </w:p>
        </w:tc>
        <w:tc>
          <w:tcPr>
            <w:tcW w:w="4678" w:type="dxa"/>
          </w:tcPr>
          <w:p w:rsidR="00DF1F2F" w:rsidRPr="00362659" w:rsidRDefault="001407DE" w:rsidP="00DF1F2F">
            <w:pPr>
              <w:spacing w:after="0" w:line="240" w:lineRule="auto"/>
              <w:jc w:val="both"/>
              <w:rPr>
                <w:rFonts w:ascii="Times New Roman" w:hAnsi="Times New Roman" w:cs="Times New Roman"/>
                <w:sz w:val="24"/>
                <w:szCs w:val="24"/>
                <w:highlight w:val="yellow"/>
                <w:lang w:val="ru-RU"/>
              </w:rPr>
            </w:pPr>
            <w:r w:rsidRPr="001407DE">
              <w:rPr>
                <w:rFonts w:ascii="Times New Roman" w:hAnsi="Times New Roman" w:cs="Times New Roman"/>
                <w:sz w:val="24"/>
                <w:szCs w:val="24"/>
                <w:lang w:val="ru-RU"/>
              </w:rPr>
              <w:t>В августе 2017 года осуществлен переход АИИС «Электронные государственные закупки» на новую платформу, которая предусматривает новый, понятный в использовании функционал (интерфейс) портала, также ведется постоянный анализ и совершенствования работы портала и системы электронных государственных закупок.</w:t>
            </w:r>
          </w:p>
        </w:tc>
        <w:tc>
          <w:tcPr>
            <w:tcW w:w="1706" w:type="dxa"/>
          </w:tcPr>
          <w:p w:rsidR="00DF1F2F" w:rsidRPr="007D179F" w:rsidRDefault="001407DE" w:rsidP="00DF1F2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Исполнен</w:t>
            </w:r>
            <w:r w:rsidR="00875DA5">
              <w:rPr>
                <w:rFonts w:ascii="Times New Roman" w:hAnsi="Times New Roman" w:cs="Times New Roman"/>
                <w:sz w:val="24"/>
                <w:szCs w:val="24"/>
                <w:lang w:val="ru-RU"/>
              </w:rPr>
              <w:t>о.</w:t>
            </w:r>
          </w:p>
        </w:tc>
      </w:tr>
      <w:tr w:rsidR="00DF1F2F" w:rsidRPr="00D4433E" w:rsidTr="0061023A">
        <w:trPr>
          <w:trHeight w:val="30"/>
        </w:trPr>
        <w:tc>
          <w:tcPr>
            <w:tcW w:w="10213" w:type="dxa"/>
            <w:gridSpan w:val="4"/>
          </w:tcPr>
          <w:p w:rsidR="00DF1F2F" w:rsidRPr="007D179F" w:rsidRDefault="00DF1F2F" w:rsidP="00DF1F2F">
            <w:pPr>
              <w:spacing w:after="0" w:line="240" w:lineRule="auto"/>
              <w:jc w:val="center"/>
              <w:rPr>
                <w:rFonts w:ascii="Times New Roman" w:hAnsi="Times New Roman" w:cs="Times New Roman"/>
                <w:sz w:val="24"/>
                <w:szCs w:val="24"/>
                <w:lang w:val="ru-RU"/>
              </w:rPr>
            </w:pPr>
            <w:r w:rsidRPr="006C7449">
              <w:rPr>
                <w:rFonts w:ascii="Times New Roman" w:hAnsi="Times New Roman"/>
                <w:b/>
                <w:sz w:val="26"/>
                <w:szCs w:val="26"/>
              </w:rPr>
              <w:t>Цель 2.3. «Оздоровление банковского сектора»</w:t>
            </w:r>
          </w:p>
        </w:tc>
      </w:tr>
      <w:tr w:rsidR="00DF1F2F" w:rsidRPr="00BA3F1F" w:rsidTr="0061023A">
        <w:trPr>
          <w:trHeight w:val="30"/>
        </w:trPr>
        <w:tc>
          <w:tcPr>
            <w:tcW w:w="1844" w:type="dxa"/>
          </w:tcPr>
          <w:p w:rsidR="00DF1F2F" w:rsidRPr="009034D6" w:rsidRDefault="00DF1F2F" w:rsidP="000D7055">
            <w:pPr>
              <w:pStyle w:val="ac"/>
              <w:ind w:right="-108"/>
              <w:jc w:val="both"/>
              <w:rPr>
                <w:bCs/>
                <w:color w:val="auto"/>
              </w:rPr>
            </w:pPr>
            <w:r w:rsidRPr="009034D6">
              <w:rPr>
                <w:bCs/>
                <w:color w:val="auto"/>
              </w:rPr>
              <w:t>Снижение стоимости выкупленных активов ФПК и, соответственно, уровня возвратности средств, выделенных на их приобретение</w:t>
            </w:r>
            <w:r w:rsidR="0061023A">
              <w:rPr>
                <w:bCs/>
                <w:color w:val="auto"/>
              </w:rPr>
              <w:t>.</w:t>
            </w:r>
          </w:p>
        </w:tc>
        <w:tc>
          <w:tcPr>
            <w:tcW w:w="1985" w:type="dxa"/>
          </w:tcPr>
          <w:p w:rsidR="00DF1F2F" w:rsidRPr="009034D6" w:rsidRDefault="00DF1F2F" w:rsidP="000D7055">
            <w:pPr>
              <w:pStyle w:val="ac"/>
              <w:jc w:val="both"/>
              <w:rPr>
                <w:bCs/>
                <w:color w:val="auto"/>
                <w:lang w:val="kk-KZ"/>
              </w:rPr>
            </w:pPr>
            <w:r w:rsidRPr="009034D6">
              <w:rPr>
                <w:bCs/>
                <w:color w:val="auto"/>
                <w:lang w:val="kk-KZ"/>
              </w:rPr>
              <w:t>Выработка эффективных способов управления выкупленными активами ФПК и их реализации</w:t>
            </w:r>
          </w:p>
        </w:tc>
        <w:tc>
          <w:tcPr>
            <w:tcW w:w="4678" w:type="dxa"/>
          </w:tcPr>
          <w:p w:rsidR="00DF1F2F" w:rsidRDefault="00DF1F2F" w:rsidP="000D7055">
            <w:pPr>
              <w:spacing w:after="0" w:line="240" w:lineRule="auto"/>
              <w:jc w:val="both"/>
              <w:rPr>
                <w:rFonts w:ascii="Times New Roman" w:eastAsia="Times New Roman" w:hAnsi="Times New Roman" w:cs="Times New Roman"/>
                <w:iCs/>
                <w:color w:val="000000"/>
                <w:sz w:val="24"/>
                <w:szCs w:val="24"/>
                <w:lang w:val="kk-KZ"/>
              </w:rPr>
            </w:pPr>
            <w:r>
              <w:rPr>
                <w:rFonts w:ascii="Times New Roman" w:eastAsia="Times New Roman" w:hAnsi="Times New Roman" w:cs="Times New Roman"/>
                <w:iCs/>
                <w:color w:val="000000"/>
                <w:sz w:val="24"/>
                <w:szCs w:val="24"/>
                <w:lang w:val="kk-KZ"/>
              </w:rPr>
              <w:t>В связи с реализацией</w:t>
            </w:r>
            <w:r w:rsidRPr="007975EA">
              <w:rPr>
                <w:rFonts w:ascii="Times New Roman" w:eastAsia="Times New Roman" w:hAnsi="Times New Roman" w:cs="Times New Roman"/>
                <w:iCs/>
                <w:color w:val="000000"/>
                <w:sz w:val="24"/>
                <w:szCs w:val="24"/>
                <w:lang w:val="kk-KZ"/>
              </w:rPr>
              <w:t xml:space="preserve"> сделки</w:t>
            </w:r>
            <w:r>
              <w:rPr>
                <w:rFonts w:ascii="Times New Roman" w:eastAsia="Times New Roman" w:hAnsi="Times New Roman" w:cs="Times New Roman"/>
                <w:iCs/>
                <w:color w:val="000000"/>
                <w:sz w:val="24"/>
                <w:szCs w:val="24"/>
                <w:lang w:val="kk-KZ"/>
              </w:rPr>
              <w:t xml:space="preserve"> по выкупу проблемных активов</w:t>
            </w:r>
            <w:r w:rsidRPr="007975EA">
              <w:rPr>
                <w:rFonts w:ascii="Times New Roman" w:eastAsia="Times New Roman" w:hAnsi="Times New Roman" w:cs="Times New Roman"/>
                <w:iCs/>
                <w:color w:val="000000"/>
                <w:sz w:val="24"/>
                <w:szCs w:val="24"/>
                <w:lang w:val="kk-KZ"/>
              </w:rPr>
              <w:t>, перенес</w:t>
            </w:r>
            <w:r>
              <w:rPr>
                <w:rFonts w:ascii="Times New Roman" w:eastAsia="Times New Roman" w:hAnsi="Times New Roman" w:cs="Times New Roman"/>
                <w:iCs/>
                <w:color w:val="000000"/>
                <w:sz w:val="24"/>
                <w:szCs w:val="24"/>
                <w:lang w:val="kk-KZ"/>
              </w:rPr>
              <w:t>ено инициирование разработки</w:t>
            </w:r>
            <w:r w:rsidRPr="007975EA">
              <w:rPr>
                <w:rFonts w:ascii="Times New Roman" w:eastAsia="Times New Roman" w:hAnsi="Times New Roman" w:cs="Times New Roman"/>
                <w:iCs/>
                <w:color w:val="000000"/>
                <w:sz w:val="24"/>
                <w:szCs w:val="24"/>
                <w:lang w:val="kk-KZ"/>
              </w:rPr>
              <w:t>/разработку нормативно-правовых актов, регулирующих единые принципы и методику оценки стоимости NPL.</w:t>
            </w:r>
          </w:p>
          <w:p w:rsidR="00DF1F2F" w:rsidRPr="002F71E1" w:rsidRDefault="00DF1F2F" w:rsidP="000D7055">
            <w:pPr>
              <w:spacing w:after="0"/>
              <w:rPr>
                <w:rFonts w:ascii="Times New Roman" w:hAnsi="Times New Roman" w:cs="Times New Roman"/>
                <w:sz w:val="24"/>
                <w:szCs w:val="24"/>
                <w:lang w:val="kk-KZ"/>
              </w:rPr>
            </w:pPr>
          </w:p>
        </w:tc>
        <w:tc>
          <w:tcPr>
            <w:tcW w:w="1706" w:type="dxa"/>
          </w:tcPr>
          <w:p w:rsidR="00DF1F2F" w:rsidRPr="007D179F" w:rsidRDefault="00DF1F2F" w:rsidP="000D705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Исполнено</w:t>
            </w:r>
            <w:r w:rsidR="00875DA5">
              <w:rPr>
                <w:rFonts w:ascii="Times New Roman" w:hAnsi="Times New Roman" w:cs="Times New Roman"/>
                <w:sz w:val="24"/>
                <w:szCs w:val="24"/>
                <w:lang w:val="ru-RU"/>
              </w:rPr>
              <w:t>.</w:t>
            </w:r>
          </w:p>
        </w:tc>
      </w:tr>
      <w:tr w:rsidR="00DF1F2F" w:rsidRPr="00BA3F1F" w:rsidTr="0061023A">
        <w:trPr>
          <w:trHeight w:val="30"/>
        </w:trPr>
        <w:tc>
          <w:tcPr>
            <w:tcW w:w="1844" w:type="dxa"/>
          </w:tcPr>
          <w:p w:rsidR="00DF1F2F" w:rsidRPr="009034D6" w:rsidRDefault="00DF1F2F" w:rsidP="000D7055">
            <w:pPr>
              <w:spacing w:after="0" w:line="240" w:lineRule="auto"/>
              <w:ind w:right="-250"/>
              <w:rPr>
                <w:rFonts w:ascii="Times New Roman" w:hAnsi="Times New Roman"/>
                <w:bCs/>
                <w:sz w:val="24"/>
                <w:szCs w:val="24"/>
                <w:lang w:val="ru-RU"/>
              </w:rPr>
            </w:pPr>
            <w:r w:rsidRPr="009034D6">
              <w:rPr>
                <w:rFonts w:ascii="Times New Roman" w:hAnsi="Times New Roman"/>
                <w:bCs/>
                <w:sz w:val="24"/>
                <w:szCs w:val="24"/>
                <w:lang w:val="ru-RU"/>
              </w:rPr>
              <w:t xml:space="preserve">Расхождения в оценках стоимости </w:t>
            </w:r>
            <w:r w:rsidRPr="009034D6">
              <w:rPr>
                <w:rFonts w:ascii="Times New Roman" w:hAnsi="Times New Roman"/>
                <w:bCs/>
                <w:sz w:val="24"/>
                <w:szCs w:val="24"/>
              </w:rPr>
              <w:t>NPL</w:t>
            </w:r>
            <w:r w:rsidRPr="009034D6">
              <w:rPr>
                <w:rFonts w:ascii="Times New Roman" w:hAnsi="Times New Roman"/>
                <w:bCs/>
                <w:sz w:val="24"/>
                <w:szCs w:val="24"/>
                <w:lang w:val="ru-RU"/>
              </w:rPr>
              <w:t xml:space="preserve"> между банками второго уровня и ФПК при осуществлении сделок по прямому выкупу «неработающих» займов</w:t>
            </w:r>
            <w:r w:rsidR="0061023A">
              <w:rPr>
                <w:rFonts w:ascii="Times New Roman" w:hAnsi="Times New Roman"/>
                <w:bCs/>
                <w:sz w:val="24"/>
                <w:szCs w:val="24"/>
                <w:lang w:val="ru-RU"/>
              </w:rPr>
              <w:t>.</w:t>
            </w:r>
          </w:p>
        </w:tc>
        <w:tc>
          <w:tcPr>
            <w:tcW w:w="1985" w:type="dxa"/>
          </w:tcPr>
          <w:p w:rsidR="00DF1F2F" w:rsidRPr="009034D6" w:rsidRDefault="00DF1F2F" w:rsidP="00DF1F2F">
            <w:pPr>
              <w:spacing w:after="0" w:line="240" w:lineRule="auto"/>
              <w:rPr>
                <w:rFonts w:ascii="Times New Roman" w:hAnsi="Times New Roman"/>
                <w:bCs/>
                <w:sz w:val="24"/>
                <w:szCs w:val="24"/>
                <w:lang w:val="ru-RU"/>
              </w:rPr>
            </w:pPr>
            <w:r w:rsidRPr="009034D6">
              <w:rPr>
                <w:rFonts w:ascii="Times New Roman" w:hAnsi="Times New Roman"/>
                <w:bCs/>
                <w:sz w:val="24"/>
                <w:szCs w:val="24"/>
                <w:lang w:val="ru-RU"/>
              </w:rPr>
              <w:t xml:space="preserve">Инициирование разработки/разработка нормативно-правовых актов, регулирующих единые принципы и методику оценки стоимости </w:t>
            </w:r>
            <w:r w:rsidRPr="009034D6">
              <w:rPr>
                <w:rFonts w:ascii="Times New Roman" w:hAnsi="Times New Roman"/>
                <w:bCs/>
                <w:sz w:val="24"/>
                <w:szCs w:val="24"/>
              </w:rPr>
              <w:t>NPL</w:t>
            </w:r>
          </w:p>
        </w:tc>
        <w:tc>
          <w:tcPr>
            <w:tcW w:w="4678" w:type="dxa"/>
          </w:tcPr>
          <w:p w:rsidR="00DF1F2F" w:rsidRPr="0072367F" w:rsidRDefault="00DF1F2F" w:rsidP="000D7055">
            <w:pPr>
              <w:spacing w:after="0"/>
              <w:jc w:val="both"/>
              <w:rPr>
                <w:rFonts w:ascii="Times New Roman" w:hAnsi="Times New Roman" w:cs="Times New Roman"/>
                <w:sz w:val="24"/>
                <w:szCs w:val="24"/>
                <w:lang w:val="ru-RU"/>
              </w:rPr>
            </w:pPr>
            <w:r w:rsidRPr="0072367F">
              <w:rPr>
                <w:rFonts w:ascii="Times New Roman" w:hAnsi="Times New Roman" w:cs="Times New Roman"/>
                <w:sz w:val="24"/>
                <w:szCs w:val="24"/>
                <w:lang w:val="ru-RU"/>
              </w:rPr>
              <w:t>В целях выработки эффективных способов управления выкупленными активами ФПК, обеспечения сохранности активов и их реализации разработаны:</w:t>
            </w:r>
          </w:p>
          <w:p w:rsidR="00DF1F2F" w:rsidRPr="0072367F" w:rsidRDefault="00DF1F2F" w:rsidP="000D7055">
            <w:pPr>
              <w:spacing w:after="0"/>
              <w:jc w:val="both"/>
              <w:rPr>
                <w:rFonts w:ascii="Times New Roman" w:hAnsi="Times New Roman" w:cs="Times New Roman"/>
                <w:sz w:val="24"/>
                <w:szCs w:val="24"/>
                <w:lang w:val="ru-RU"/>
              </w:rPr>
            </w:pPr>
            <w:r w:rsidRPr="0072367F">
              <w:rPr>
                <w:rFonts w:ascii="Times New Roman" w:hAnsi="Times New Roman" w:cs="Times New Roman"/>
                <w:sz w:val="24"/>
                <w:szCs w:val="24"/>
                <w:lang w:val="ru-RU"/>
              </w:rPr>
              <w:t>1.</w:t>
            </w:r>
            <w:r>
              <w:rPr>
                <w:rFonts w:ascii="Times New Roman" w:hAnsi="Times New Roman" w:cs="Times New Roman"/>
                <w:sz w:val="24"/>
                <w:szCs w:val="24"/>
              </w:rPr>
              <w:t> </w:t>
            </w:r>
            <w:r w:rsidRPr="0072367F">
              <w:rPr>
                <w:rFonts w:ascii="Times New Roman" w:hAnsi="Times New Roman" w:cs="Times New Roman"/>
                <w:sz w:val="24"/>
                <w:szCs w:val="24"/>
                <w:lang w:val="ru-RU"/>
              </w:rPr>
              <w:t>Стратегические направления деятельности АО «Фонд проблемных кредитов» на 2017 – 2027 годы;</w:t>
            </w:r>
          </w:p>
          <w:p w:rsidR="00DF1F2F" w:rsidRPr="0072367F" w:rsidRDefault="00DF1F2F" w:rsidP="000D7055">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72367F">
              <w:rPr>
                <w:rFonts w:ascii="Times New Roman" w:hAnsi="Times New Roman" w:cs="Times New Roman"/>
                <w:sz w:val="24"/>
                <w:szCs w:val="24"/>
                <w:lang w:val="ru-RU"/>
              </w:rPr>
              <w:t>.</w:t>
            </w:r>
            <w:r w:rsidRPr="00AE5A1A">
              <w:rPr>
                <w:rFonts w:ascii="Times New Roman" w:hAnsi="Times New Roman" w:cs="Times New Roman"/>
                <w:sz w:val="24"/>
                <w:szCs w:val="24"/>
              </w:rPr>
              <w:t> </w:t>
            </w:r>
            <w:r w:rsidRPr="0072367F">
              <w:rPr>
                <w:rFonts w:ascii="Times New Roman" w:hAnsi="Times New Roman" w:cs="Times New Roman"/>
                <w:sz w:val="24"/>
                <w:szCs w:val="24"/>
                <w:lang w:val="ru-RU"/>
              </w:rPr>
              <w:t xml:space="preserve"> План мероприятий по обеспечению сохранности имущества ФПК;</w:t>
            </w:r>
          </w:p>
          <w:p w:rsidR="00DF1F2F" w:rsidRPr="00F55BDA" w:rsidRDefault="00DF1F2F" w:rsidP="000D7055">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72367F">
              <w:rPr>
                <w:rFonts w:ascii="Times New Roman" w:hAnsi="Times New Roman" w:cs="Times New Roman"/>
                <w:sz w:val="24"/>
                <w:szCs w:val="24"/>
                <w:lang w:val="ru-RU"/>
              </w:rPr>
              <w:t>.</w:t>
            </w:r>
            <w:r w:rsidRPr="00AE5A1A">
              <w:rPr>
                <w:rFonts w:ascii="Times New Roman" w:hAnsi="Times New Roman" w:cs="Times New Roman"/>
                <w:sz w:val="24"/>
                <w:szCs w:val="24"/>
              </w:rPr>
              <w:t> </w:t>
            </w:r>
            <w:r w:rsidRPr="0072367F">
              <w:rPr>
                <w:rFonts w:ascii="Times New Roman" w:hAnsi="Times New Roman" w:cs="Times New Roman"/>
                <w:sz w:val="24"/>
                <w:szCs w:val="24"/>
                <w:lang w:val="ru-RU"/>
              </w:rPr>
              <w:t xml:space="preserve"> Пороговые значения стоимости имущественного найма (аренды) имущества ФПК.</w:t>
            </w:r>
          </w:p>
        </w:tc>
        <w:tc>
          <w:tcPr>
            <w:tcW w:w="1706" w:type="dxa"/>
          </w:tcPr>
          <w:p w:rsidR="00DF1F2F" w:rsidRPr="007D179F" w:rsidRDefault="00DF1F2F" w:rsidP="00DF1F2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Исполнено</w:t>
            </w:r>
            <w:r w:rsidR="00875DA5">
              <w:rPr>
                <w:rFonts w:ascii="Times New Roman" w:hAnsi="Times New Roman" w:cs="Times New Roman"/>
                <w:sz w:val="24"/>
                <w:szCs w:val="24"/>
                <w:lang w:val="ru-RU"/>
              </w:rPr>
              <w:t>.</w:t>
            </w:r>
          </w:p>
        </w:tc>
      </w:tr>
    </w:tbl>
    <w:p w:rsidR="007D179F" w:rsidRPr="002C610D" w:rsidRDefault="007D179F" w:rsidP="0012777A">
      <w:pPr>
        <w:spacing w:after="0"/>
        <w:jc w:val="center"/>
        <w:rPr>
          <w:rFonts w:ascii="Times New Roman" w:hAnsi="Times New Roman"/>
          <w:b/>
          <w:sz w:val="28"/>
          <w:szCs w:val="28"/>
          <w:lang w:val="ru-RU"/>
        </w:rPr>
      </w:pPr>
    </w:p>
    <w:p w:rsidR="0012777A" w:rsidRPr="00441E1A" w:rsidRDefault="0012777A" w:rsidP="0012777A">
      <w:pPr>
        <w:numPr>
          <w:ilvl w:val="0"/>
          <w:numId w:val="2"/>
        </w:numPr>
        <w:spacing w:after="0"/>
        <w:jc w:val="center"/>
        <w:rPr>
          <w:rFonts w:ascii="Times New Roman" w:hAnsi="Times New Roman"/>
          <w:b/>
          <w:sz w:val="28"/>
          <w:szCs w:val="28"/>
          <w:lang w:val="ru-RU"/>
        </w:rPr>
      </w:pPr>
      <w:r w:rsidRPr="00441E1A">
        <w:rPr>
          <w:rFonts w:ascii="Times New Roman" w:hAnsi="Times New Roman"/>
          <w:b/>
          <w:sz w:val="28"/>
          <w:szCs w:val="28"/>
          <w:lang w:val="ru-RU"/>
        </w:rPr>
        <w:t>Достижение целей и целевых индикаторов</w:t>
      </w:r>
    </w:p>
    <w:p w:rsidR="0012777A" w:rsidRPr="00441E1A" w:rsidRDefault="0012777A" w:rsidP="0012777A">
      <w:pPr>
        <w:spacing w:after="0"/>
        <w:ind w:left="720"/>
        <w:rPr>
          <w:rFonts w:ascii="Times New Roman" w:hAnsi="Times New Roman"/>
          <w:sz w:val="28"/>
          <w:szCs w:val="28"/>
          <w:lang w:val="ru-RU"/>
        </w:rPr>
      </w:pPr>
    </w:p>
    <w:tbl>
      <w:tblPr>
        <w:tblW w:w="101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3"/>
        <w:gridCol w:w="1059"/>
        <w:gridCol w:w="850"/>
        <w:gridCol w:w="851"/>
        <w:gridCol w:w="850"/>
        <w:gridCol w:w="4189"/>
      </w:tblGrid>
      <w:tr w:rsidR="0012777A" w:rsidRPr="007D179F" w:rsidTr="0061023A">
        <w:trPr>
          <w:trHeight w:val="30"/>
        </w:trPr>
        <w:tc>
          <w:tcPr>
            <w:tcW w:w="2373" w:type="dxa"/>
            <w:vMerge w:val="restart"/>
          </w:tcPr>
          <w:p w:rsidR="0012777A" w:rsidRPr="007D179F" w:rsidRDefault="0012777A" w:rsidP="007D179F">
            <w:pPr>
              <w:spacing w:after="0" w:line="240" w:lineRule="auto"/>
              <w:jc w:val="center"/>
              <w:rPr>
                <w:rFonts w:ascii="Times New Roman" w:hAnsi="Times New Roman" w:cs="Times New Roman"/>
                <w:sz w:val="24"/>
                <w:szCs w:val="24"/>
              </w:rPr>
            </w:pPr>
            <w:r w:rsidRPr="007D179F">
              <w:rPr>
                <w:rFonts w:ascii="Times New Roman" w:hAnsi="Times New Roman" w:cs="Times New Roman"/>
                <w:sz w:val="24"/>
                <w:szCs w:val="24"/>
              </w:rPr>
              <w:t>Наименование целевого индикатора</w:t>
            </w:r>
          </w:p>
        </w:tc>
        <w:tc>
          <w:tcPr>
            <w:tcW w:w="1059" w:type="dxa"/>
            <w:vMerge w:val="restart"/>
          </w:tcPr>
          <w:p w:rsidR="0012777A" w:rsidRPr="007D179F" w:rsidRDefault="0012777A" w:rsidP="007D179F">
            <w:pPr>
              <w:spacing w:after="0" w:line="240" w:lineRule="auto"/>
              <w:jc w:val="center"/>
              <w:rPr>
                <w:rFonts w:ascii="Times New Roman" w:hAnsi="Times New Roman" w:cs="Times New Roman"/>
                <w:sz w:val="24"/>
                <w:szCs w:val="24"/>
              </w:rPr>
            </w:pPr>
            <w:r w:rsidRPr="007D179F">
              <w:rPr>
                <w:rFonts w:ascii="Times New Roman" w:hAnsi="Times New Roman" w:cs="Times New Roman"/>
                <w:sz w:val="24"/>
                <w:szCs w:val="24"/>
              </w:rPr>
              <w:t>Источник информации</w:t>
            </w:r>
          </w:p>
        </w:tc>
        <w:tc>
          <w:tcPr>
            <w:tcW w:w="850" w:type="dxa"/>
            <w:vMerge w:val="restart"/>
          </w:tcPr>
          <w:p w:rsidR="0012777A" w:rsidRPr="007D179F" w:rsidRDefault="0012777A" w:rsidP="007D179F">
            <w:pPr>
              <w:spacing w:after="0" w:line="240" w:lineRule="auto"/>
              <w:jc w:val="center"/>
              <w:rPr>
                <w:rFonts w:ascii="Times New Roman" w:hAnsi="Times New Roman" w:cs="Times New Roman"/>
                <w:sz w:val="24"/>
                <w:szCs w:val="24"/>
              </w:rPr>
            </w:pPr>
            <w:r w:rsidRPr="007D179F">
              <w:rPr>
                <w:rFonts w:ascii="Times New Roman" w:hAnsi="Times New Roman" w:cs="Times New Roman"/>
                <w:sz w:val="24"/>
                <w:szCs w:val="24"/>
              </w:rPr>
              <w:t>Ед. изм.</w:t>
            </w:r>
          </w:p>
        </w:tc>
        <w:tc>
          <w:tcPr>
            <w:tcW w:w="1701" w:type="dxa"/>
            <w:gridSpan w:val="2"/>
          </w:tcPr>
          <w:p w:rsidR="0012777A" w:rsidRPr="007D179F" w:rsidRDefault="0012777A" w:rsidP="007D179F">
            <w:pPr>
              <w:spacing w:after="0" w:line="240" w:lineRule="auto"/>
              <w:jc w:val="center"/>
              <w:rPr>
                <w:rFonts w:ascii="Times New Roman" w:hAnsi="Times New Roman" w:cs="Times New Roman"/>
                <w:sz w:val="24"/>
                <w:szCs w:val="24"/>
              </w:rPr>
            </w:pPr>
            <w:r w:rsidRPr="007D179F">
              <w:rPr>
                <w:rFonts w:ascii="Times New Roman" w:hAnsi="Times New Roman" w:cs="Times New Roman"/>
                <w:sz w:val="24"/>
                <w:szCs w:val="24"/>
              </w:rPr>
              <w:t>Отчетный период</w:t>
            </w:r>
          </w:p>
        </w:tc>
        <w:tc>
          <w:tcPr>
            <w:tcW w:w="4189" w:type="dxa"/>
            <w:vMerge w:val="restart"/>
          </w:tcPr>
          <w:p w:rsidR="0012777A" w:rsidRPr="007D179F" w:rsidRDefault="0012777A" w:rsidP="007D179F">
            <w:pPr>
              <w:spacing w:after="0" w:line="240" w:lineRule="auto"/>
              <w:jc w:val="center"/>
              <w:rPr>
                <w:rFonts w:ascii="Times New Roman" w:hAnsi="Times New Roman" w:cs="Times New Roman"/>
                <w:sz w:val="24"/>
                <w:szCs w:val="24"/>
                <w:lang w:val="ru-RU"/>
              </w:rPr>
            </w:pPr>
            <w:r w:rsidRPr="007D179F">
              <w:rPr>
                <w:rFonts w:ascii="Times New Roman" w:hAnsi="Times New Roman" w:cs="Times New Roman"/>
                <w:sz w:val="24"/>
                <w:szCs w:val="24"/>
                <w:lang w:val="ru-RU"/>
              </w:rPr>
              <w:t>Примечание</w:t>
            </w:r>
          </w:p>
          <w:p w:rsidR="0012777A" w:rsidRPr="007D179F" w:rsidRDefault="0012777A" w:rsidP="007D179F">
            <w:pPr>
              <w:spacing w:after="0" w:line="240" w:lineRule="auto"/>
              <w:jc w:val="center"/>
              <w:rPr>
                <w:rFonts w:ascii="Times New Roman" w:hAnsi="Times New Roman" w:cs="Times New Roman"/>
                <w:sz w:val="24"/>
                <w:szCs w:val="24"/>
                <w:lang w:val="ru-RU"/>
              </w:rPr>
            </w:pPr>
            <w:r w:rsidRPr="007D179F">
              <w:rPr>
                <w:rFonts w:ascii="Times New Roman" w:hAnsi="Times New Roman" w:cs="Times New Roman"/>
                <w:sz w:val="24"/>
                <w:szCs w:val="24"/>
                <w:lang w:val="ru-RU"/>
              </w:rPr>
              <w:t xml:space="preserve">(информация </w:t>
            </w:r>
            <w:r w:rsidRPr="007D179F">
              <w:rPr>
                <w:rFonts w:ascii="Times New Roman" w:hAnsi="Times New Roman" w:cs="Times New Roman"/>
                <w:sz w:val="24"/>
                <w:szCs w:val="24"/>
                <w:lang w:val="ru-RU"/>
              </w:rPr>
              <w:br/>
              <w:t>об исполнении/</w:t>
            </w:r>
            <w:r w:rsidRPr="007D179F">
              <w:rPr>
                <w:rFonts w:ascii="Times New Roman" w:hAnsi="Times New Roman" w:cs="Times New Roman"/>
                <w:sz w:val="24"/>
                <w:szCs w:val="24"/>
                <w:lang w:val="ru-RU"/>
              </w:rPr>
              <w:br/>
              <w:t>неисполнении)</w:t>
            </w:r>
          </w:p>
        </w:tc>
      </w:tr>
      <w:tr w:rsidR="0012777A" w:rsidRPr="007D179F" w:rsidTr="0061023A">
        <w:trPr>
          <w:trHeight w:val="30"/>
        </w:trPr>
        <w:tc>
          <w:tcPr>
            <w:tcW w:w="2373" w:type="dxa"/>
            <w:vMerge/>
          </w:tcPr>
          <w:p w:rsidR="0012777A" w:rsidRPr="007D179F" w:rsidRDefault="0012777A" w:rsidP="007D179F">
            <w:pPr>
              <w:spacing w:after="0" w:line="240" w:lineRule="auto"/>
              <w:rPr>
                <w:rFonts w:ascii="Times New Roman" w:hAnsi="Times New Roman" w:cs="Times New Roman"/>
                <w:sz w:val="24"/>
                <w:szCs w:val="24"/>
                <w:lang w:val="ru-RU"/>
              </w:rPr>
            </w:pPr>
          </w:p>
        </w:tc>
        <w:tc>
          <w:tcPr>
            <w:tcW w:w="1059" w:type="dxa"/>
            <w:vMerge/>
          </w:tcPr>
          <w:p w:rsidR="0012777A" w:rsidRPr="007D179F" w:rsidRDefault="0012777A" w:rsidP="007D179F">
            <w:pPr>
              <w:spacing w:after="0" w:line="240" w:lineRule="auto"/>
              <w:rPr>
                <w:rFonts w:ascii="Times New Roman" w:hAnsi="Times New Roman" w:cs="Times New Roman"/>
                <w:sz w:val="24"/>
                <w:szCs w:val="24"/>
                <w:lang w:val="ru-RU"/>
              </w:rPr>
            </w:pPr>
          </w:p>
        </w:tc>
        <w:tc>
          <w:tcPr>
            <w:tcW w:w="850" w:type="dxa"/>
            <w:vMerge/>
          </w:tcPr>
          <w:p w:rsidR="0012777A" w:rsidRPr="007D179F" w:rsidRDefault="0012777A" w:rsidP="007D179F">
            <w:pPr>
              <w:spacing w:after="0" w:line="240" w:lineRule="auto"/>
              <w:rPr>
                <w:rFonts w:ascii="Times New Roman" w:hAnsi="Times New Roman" w:cs="Times New Roman"/>
                <w:sz w:val="24"/>
                <w:szCs w:val="24"/>
                <w:lang w:val="ru-RU"/>
              </w:rPr>
            </w:pPr>
          </w:p>
        </w:tc>
        <w:tc>
          <w:tcPr>
            <w:tcW w:w="851" w:type="dxa"/>
          </w:tcPr>
          <w:p w:rsidR="0012777A" w:rsidRPr="007D179F" w:rsidRDefault="0012777A" w:rsidP="007D179F">
            <w:pPr>
              <w:spacing w:after="0" w:line="240" w:lineRule="auto"/>
              <w:ind w:hanging="128"/>
              <w:jc w:val="center"/>
              <w:rPr>
                <w:rFonts w:ascii="Times New Roman" w:hAnsi="Times New Roman" w:cs="Times New Roman"/>
                <w:sz w:val="24"/>
                <w:szCs w:val="24"/>
              </w:rPr>
            </w:pPr>
            <w:r w:rsidRPr="007D179F">
              <w:rPr>
                <w:rFonts w:ascii="Times New Roman" w:hAnsi="Times New Roman" w:cs="Times New Roman"/>
                <w:sz w:val="24"/>
                <w:szCs w:val="24"/>
              </w:rPr>
              <w:t>План</w:t>
            </w:r>
          </w:p>
        </w:tc>
        <w:tc>
          <w:tcPr>
            <w:tcW w:w="850" w:type="dxa"/>
          </w:tcPr>
          <w:p w:rsidR="0012777A" w:rsidRPr="007D179F" w:rsidRDefault="0012777A" w:rsidP="007D179F">
            <w:pPr>
              <w:spacing w:after="0" w:line="240" w:lineRule="auto"/>
              <w:jc w:val="center"/>
              <w:rPr>
                <w:rFonts w:ascii="Times New Roman" w:hAnsi="Times New Roman" w:cs="Times New Roman"/>
                <w:sz w:val="24"/>
                <w:szCs w:val="24"/>
              </w:rPr>
            </w:pPr>
            <w:r w:rsidRPr="007D179F">
              <w:rPr>
                <w:rFonts w:ascii="Times New Roman" w:hAnsi="Times New Roman" w:cs="Times New Roman"/>
                <w:sz w:val="24"/>
                <w:szCs w:val="24"/>
              </w:rPr>
              <w:t>Факт</w:t>
            </w:r>
          </w:p>
        </w:tc>
        <w:tc>
          <w:tcPr>
            <w:tcW w:w="4189" w:type="dxa"/>
            <w:vMerge/>
          </w:tcPr>
          <w:p w:rsidR="0012777A" w:rsidRPr="007D179F" w:rsidRDefault="0012777A" w:rsidP="007D179F">
            <w:pPr>
              <w:spacing w:after="0" w:line="240" w:lineRule="auto"/>
              <w:rPr>
                <w:rFonts w:ascii="Times New Roman" w:hAnsi="Times New Roman" w:cs="Times New Roman"/>
                <w:sz w:val="24"/>
                <w:szCs w:val="24"/>
              </w:rPr>
            </w:pPr>
          </w:p>
        </w:tc>
      </w:tr>
      <w:tr w:rsidR="0012777A" w:rsidRPr="007D179F" w:rsidTr="0061023A">
        <w:trPr>
          <w:trHeight w:val="30"/>
        </w:trPr>
        <w:tc>
          <w:tcPr>
            <w:tcW w:w="2373" w:type="dxa"/>
          </w:tcPr>
          <w:p w:rsidR="0012777A" w:rsidRPr="007D179F" w:rsidRDefault="0012777A" w:rsidP="007D179F">
            <w:pPr>
              <w:spacing w:after="0" w:line="240" w:lineRule="auto"/>
              <w:jc w:val="center"/>
              <w:rPr>
                <w:rFonts w:ascii="Times New Roman" w:hAnsi="Times New Roman" w:cs="Times New Roman"/>
                <w:sz w:val="24"/>
                <w:szCs w:val="24"/>
              </w:rPr>
            </w:pPr>
            <w:r w:rsidRPr="007D179F">
              <w:rPr>
                <w:rFonts w:ascii="Times New Roman" w:hAnsi="Times New Roman" w:cs="Times New Roman"/>
                <w:sz w:val="24"/>
                <w:szCs w:val="24"/>
              </w:rPr>
              <w:t>1</w:t>
            </w:r>
          </w:p>
        </w:tc>
        <w:tc>
          <w:tcPr>
            <w:tcW w:w="1059" w:type="dxa"/>
          </w:tcPr>
          <w:p w:rsidR="0012777A" w:rsidRPr="007D179F" w:rsidRDefault="0012777A" w:rsidP="007D179F">
            <w:pPr>
              <w:spacing w:after="0" w:line="240" w:lineRule="auto"/>
              <w:jc w:val="center"/>
              <w:rPr>
                <w:rFonts w:ascii="Times New Roman" w:hAnsi="Times New Roman" w:cs="Times New Roman"/>
                <w:sz w:val="24"/>
                <w:szCs w:val="24"/>
              </w:rPr>
            </w:pPr>
            <w:r w:rsidRPr="007D179F">
              <w:rPr>
                <w:rFonts w:ascii="Times New Roman" w:hAnsi="Times New Roman" w:cs="Times New Roman"/>
                <w:sz w:val="24"/>
                <w:szCs w:val="24"/>
              </w:rPr>
              <w:t>2</w:t>
            </w:r>
          </w:p>
        </w:tc>
        <w:tc>
          <w:tcPr>
            <w:tcW w:w="850" w:type="dxa"/>
          </w:tcPr>
          <w:p w:rsidR="0012777A" w:rsidRPr="007D179F" w:rsidRDefault="0012777A" w:rsidP="007D179F">
            <w:pPr>
              <w:spacing w:after="0" w:line="240" w:lineRule="auto"/>
              <w:jc w:val="center"/>
              <w:rPr>
                <w:rFonts w:ascii="Times New Roman" w:hAnsi="Times New Roman" w:cs="Times New Roman"/>
                <w:sz w:val="24"/>
                <w:szCs w:val="24"/>
              </w:rPr>
            </w:pPr>
            <w:r w:rsidRPr="007D179F">
              <w:rPr>
                <w:rFonts w:ascii="Times New Roman" w:hAnsi="Times New Roman" w:cs="Times New Roman"/>
                <w:sz w:val="24"/>
                <w:szCs w:val="24"/>
              </w:rPr>
              <w:t>3</w:t>
            </w:r>
          </w:p>
        </w:tc>
        <w:tc>
          <w:tcPr>
            <w:tcW w:w="851" w:type="dxa"/>
          </w:tcPr>
          <w:p w:rsidR="0012777A" w:rsidRPr="007D179F" w:rsidRDefault="0012777A" w:rsidP="007D179F">
            <w:pPr>
              <w:spacing w:after="0" w:line="240" w:lineRule="auto"/>
              <w:jc w:val="center"/>
              <w:rPr>
                <w:rFonts w:ascii="Times New Roman" w:hAnsi="Times New Roman" w:cs="Times New Roman"/>
                <w:sz w:val="24"/>
                <w:szCs w:val="24"/>
              </w:rPr>
            </w:pPr>
            <w:r w:rsidRPr="007D179F">
              <w:rPr>
                <w:rFonts w:ascii="Times New Roman" w:hAnsi="Times New Roman" w:cs="Times New Roman"/>
                <w:sz w:val="24"/>
                <w:szCs w:val="24"/>
              </w:rPr>
              <w:t>4</w:t>
            </w:r>
          </w:p>
        </w:tc>
        <w:tc>
          <w:tcPr>
            <w:tcW w:w="850" w:type="dxa"/>
          </w:tcPr>
          <w:p w:rsidR="0012777A" w:rsidRPr="007D179F" w:rsidRDefault="0012777A" w:rsidP="007D179F">
            <w:pPr>
              <w:spacing w:after="0" w:line="240" w:lineRule="auto"/>
              <w:jc w:val="center"/>
              <w:rPr>
                <w:rFonts w:ascii="Times New Roman" w:hAnsi="Times New Roman" w:cs="Times New Roman"/>
                <w:sz w:val="24"/>
                <w:szCs w:val="24"/>
              </w:rPr>
            </w:pPr>
            <w:r w:rsidRPr="007D179F">
              <w:rPr>
                <w:rFonts w:ascii="Times New Roman" w:hAnsi="Times New Roman" w:cs="Times New Roman"/>
                <w:sz w:val="24"/>
                <w:szCs w:val="24"/>
              </w:rPr>
              <w:t>5</w:t>
            </w:r>
          </w:p>
        </w:tc>
        <w:tc>
          <w:tcPr>
            <w:tcW w:w="4189" w:type="dxa"/>
          </w:tcPr>
          <w:p w:rsidR="0012777A" w:rsidRPr="007D179F" w:rsidRDefault="0012777A" w:rsidP="007D179F">
            <w:pPr>
              <w:spacing w:after="0" w:line="240" w:lineRule="auto"/>
              <w:jc w:val="center"/>
              <w:rPr>
                <w:rFonts w:ascii="Times New Roman" w:hAnsi="Times New Roman" w:cs="Times New Roman"/>
                <w:sz w:val="24"/>
                <w:szCs w:val="24"/>
              </w:rPr>
            </w:pPr>
            <w:r w:rsidRPr="007D179F">
              <w:rPr>
                <w:rFonts w:ascii="Times New Roman" w:hAnsi="Times New Roman" w:cs="Times New Roman"/>
                <w:sz w:val="24"/>
                <w:szCs w:val="24"/>
              </w:rPr>
              <w:t>6</w:t>
            </w:r>
          </w:p>
        </w:tc>
      </w:tr>
      <w:tr w:rsidR="00037DBB" w:rsidRPr="00003DB7" w:rsidTr="0061023A">
        <w:trPr>
          <w:trHeight w:val="30"/>
        </w:trPr>
        <w:tc>
          <w:tcPr>
            <w:tcW w:w="10172" w:type="dxa"/>
            <w:gridSpan w:val="6"/>
          </w:tcPr>
          <w:p w:rsidR="00037DBB" w:rsidRPr="007D179F" w:rsidRDefault="00037DBB" w:rsidP="00577A28">
            <w:pPr>
              <w:spacing w:after="0" w:line="240" w:lineRule="auto"/>
              <w:jc w:val="center"/>
              <w:rPr>
                <w:rFonts w:ascii="Times New Roman" w:hAnsi="Times New Roman" w:cs="Times New Roman"/>
                <w:sz w:val="24"/>
                <w:szCs w:val="24"/>
                <w:lang w:val="ru-RU"/>
              </w:rPr>
            </w:pPr>
            <w:r w:rsidRPr="00577A28">
              <w:rPr>
                <w:rFonts w:ascii="Times New Roman" w:hAnsi="Times New Roman" w:cs="Times New Roman"/>
                <w:sz w:val="24"/>
                <w:szCs w:val="24"/>
                <w:lang w:val="ru-RU"/>
              </w:rPr>
              <w:t>Стратегическое направление 1. «</w:t>
            </w:r>
            <w:r w:rsidR="00577A28" w:rsidRPr="00577A28">
              <w:rPr>
                <w:rFonts w:ascii="Times New Roman" w:hAnsi="Times New Roman" w:cs="Times New Roman"/>
                <w:sz w:val="24"/>
                <w:szCs w:val="24"/>
                <w:lang w:val="ru-RU"/>
              </w:rPr>
              <w:t xml:space="preserve">Содействие </w:t>
            </w:r>
            <w:r w:rsidR="00B35FB1">
              <w:rPr>
                <w:rFonts w:ascii="Times New Roman" w:hAnsi="Times New Roman" w:cs="Times New Roman"/>
                <w:sz w:val="24"/>
                <w:szCs w:val="24"/>
                <w:lang w:val="ru-RU"/>
              </w:rPr>
              <w:t>устойчивости финансовой системы</w:t>
            </w:r>
            <w:r w:rsidRPr="00577A28">
              <w:rPr>
                <w:rFonts w:ascii="Times New Roman" w:hAnsi="Times New Roman" w:cs="Times New Roman"/>
                <w:sz w:val="24"/>
                <w:szCs w:val="24"/>
                <w:lang w:val="ru-RU"/>
              </w:rPr>
              <w:t>»</w:t>
            </w:r>
          </w:p>
        </w:tc>
      </w:tr>
      <w:tr w:rsidR="00037DBB" w:rsidRPr="00D4433E" w:rsidTr="0061023A">
        <w:trPr>
          <w:trHeight w:val="30"/>
        </w:trPr>
        <w:tc>
          <w:tcPr>
            <w:tcW w:w="10172" w:type="dxa"/>
            <w:gridSpan w:val="6"/>
          </w:tcPr>
          <w:p w:rsidR="00037DBB" w:rsidRPr="007D179F" w:rsidRDefault="00037DBB" w:rsidP="00577A28">
            <w:pPr>
              <w:spacing w:after="0" w:line="240" w:lineRule="auto"/>
              <w:jc w:val="center"/>
              <w:rPr>
                <w:rFonts w:ascii="Times New Roman" w:hAnsi="Times New Roman" w:cs="Times New Roman"/>
                <w:sz w:val="24"/>
                <w:szCs w:val="24"/>
                <w:lang w:val="ru-RU"/>
              </w:rPr>
            </w:pPr>
            <w:r w:rsidRPr="007D179F">
              <w:rPr>
                <w:rFonts w:ascii="Times New Roman" w:hAnsi="Times New Roman" w:cs="Times New Roman"/>
                <w:sz w:val="24"/>
                <w:szCs w:val="24"/>
                <w:lang w:val="ru-RU"/>
              </w:rPr>
              <w:t>Цель 1.1. «</w:t>
            </w:r>
            <w:r w:rsidR="00577A28" w:rsidRPr="00577A28">
              <w:rPr>
                <w:rFonts w:ascii="Times New Roman" w:hAnsi="Times New Roman" w:cs="Times New Roman"/>
                <w:sz w:val="24"/>
                <w:szCs w:val="24"/>
                <w:lang w:val="ru-RU"/>
              </w:rPr>
              <w:t>Обеспечение сбалансированности бюджета</w:t>
            </w:r>
            <w:r w:rsidRPr="007D179F">
              <w:rPr>
                <w:rFonts w:ascii="Times New Roman" w:hAnsi="Times New Roman" w:cs="Times New Roman"/>
                <w:sz w:val="24"/>
                <w:szCs w:val="24"/>
                <w:lang w:val="ru-RU"/>
              </w:rPr>
              <w:t>»</w:t>
            </w:r>
          </w:p>
        </w:tc>
      </w:tr>
      <w:tr w:rsidR="00271443" w:rsidRPr="00003DB7" w:rsidTr="0061023A">
        <w:trPr>
          <w:trHeight w:val="30"/>
        </w:trPr>
        <w:tc>
          <w:tcPr>
            <w:tcW w:w="2373" w:type="dxa"/>
          </w:tcPr>
          <w:p w:rsidR="00271443" w:rsidRPr="00271443" w:rsidRDefault="00271443" w:rsidP="00271443">
            <w:pPr>
              <w:pStyle w:val="a3"/>
              <w:numPr>
                <w:ilvl w:val="0"/>
                <w:numId w:val="7"/>
              </w:numPr>
              <w:spacing w:after="0" w:line="240" w:lineRule="auto"/>
              <w:ind w:left="0" w:right="-33" w:firstLine="171"/>
              <w:rPr>
                <w:rFonts w:ascii="Times New Roman" w:hAnsi="Times New Roman"/>
                <w:sz w:val="24"/>
                <w:szCs w:val="24"/>
                <w:lang w:val="ru-RU"/>
              </w:rPr>
            </w:pPr>
            <w:r w:rsidRPr="00271443">
              <w:rPr>
                <w:rFonts w:ascii="Times New Roman" w:hAnsi="Times New Roman"/>
                <w:sz w:val="24"/>
                <w:szCs w:val="24"/>
                <w:lang w:val="ru-RU"/>
              </w:rPr>
              <w:t>ГИК ВЭФ</w:t>
            </w:r>
          </w:p>
          <w:p w:rsidR="00271443" w:rsidRPr="00271443" w:rsidRDefault="0079074D" w:rsidP="00271443">
            <w:pPr>
              <w:pStyle w:val="a3"/>
              <w:spacing w:after="0" w:line="240" w:lineRule="auto"/>
              <w:ind w:left="0" w:right="-33"/>
              <w:rPr>
                <w:rFonts w:ascii="Times New Roman" w:hAnsi="Times New Roman"/>
                <w:sz w:val="24"/>
                <w:szCs w:val="24"/>
                <w:lang w:val="ru-RU"/>
              </w:rPr>
            </w:pPr>
            <w:r>
              <w:rPr>
                <w:rFonts w:ascii="Times New Roman" w:hAnsi="Times New Roman"/>
                <w:sz w:val="24"/>
                <w:szCs w:val="24"/>
                <w:lang w:val="ru-RU"/>
              </w:rPr>
              <w:t>«Необоснован</w:t>
            </w:r>
            <w:r w:rsidR="00271443" w:rsidRPr="00271443">
              <w:rPr>
                <w:rFonts w:ascii="Times New Roman" w:hAnsi="Times New Roman"/>
                <w:sz w:val="24"/>
                <w:szCs w:val="24"/>
                <w:lang w:val="ru-RU"/>
              </w:rPr>
              <w:t>ное расходование бюджетных средств»</w:t>
            </w:r>
          </w:p>
        </w:tc>
        <w:tc>
          <w:tcPr>
            <w:tcW w:w="1059" w:type="dxa"/>
          </w:tcPr>
          <w:p w:rsidR="00271443" w:rsidRPr="00271443" w:rsidRDefault="00271443" w:rsidP="00271443">
            <w:pPr>
              <w:spacing w:after="0" w:line="240" w:lineRule="auto"/>
              <w:rPr>
                <w:rFonts w:ascii="Times New Roman" w:hAnsi="Times New Roman"/>
                <w:sz w:val="24"/>
                <w:szCs w:val="24"/>
              </w:rPr>
            </w:pPr>
            <w:r w:rsidRPr="00271443">
              <w:rPr>
                <w:rFonts w:ascii="Times New Roman" w:hAnsi="Times New Roman"/>
                <w:sz w:val="24"/>
                <w:szCs w:val="24"/>
              </w:rPr>
              <w:t>Отчет</w:t>
            </w:r>
          </w:p>
          <w:p w:rsidR="00271443" w:rsidRPr="00271443" w:rsidRDefault="00271443" w:rsidP="00271443">
            <w:pPr>
              <w:spacing w:after="0" w:line="240" w:lineRule="auto"/>
              <w:rPr>
                <w:rFonts w:ascii="Times New Roman" w:hAnsi="Times New Roman"/>
                <w:sz w:val="24"/>
                <w:szCs w:val="24"/>
              </w:rPr>
            </w:pPr>
            <w:r w:rsidRPr="00271443">
              <w:rPr>
                <w:rFonts w:ascii="Times New Roman" w:hAnsi="Times New Roman"/>
                <w:sz w:val="24"/>
                <w:szCs w:val="24"/>
              </w:rPr>
              <w:t>ГИК ВЭФ</w:t>
            </w:r>
          </w:p>
        </w:tc>
        <w:tc>
          <w:tcPr>
            <w:tcW w:w="850" w:type="dxa"/>
          </w:tcPr>
          <w:p w:rsidR="00271443" w:rsidRPr="00271443" w:rsidRDefault="00271443" w:rsidP="00271443">
            <w:pPr>
              <w:spacing w:after="0" w:line="240" w:lineRule="auto"/>
              <w:ind w:right="-108"/>
              <w:jc w:val="center"/>
              <w:rPr>
                <w:rFonts w:ascii="Times New Roman" w:hAnsi="Times New Roman"/>
                <w:sz w:val="24"/>
                <w:szCs w:val="24"/>
              </w:rPr>
            </w:pPr>
            <w:r w:rsidRPr="00271443">
              <w:rPr>
                <w:rFonts w:ascii="Times New Roman" w:hAnsi="Times New Roman"/>
                <w:sz w:val="24"/>
                <w:szCs w:val="24"/>
              </w:rPr>
              <w:t>Место в рей-тинге</w:t>
            </w:r>
          </w:p>
        </w:tc>
        <w:tc>
          <w:tcPr>
            <w:tcW w:w="851" w:type="dxa"/>
          </w:tcPr>
          <w:p w:rsidR="00271443" w:rsidRPr="00466A31" w:rsidRDefault="00271443" w:rsidP="00466A31">
            <w:pPr>
              <w:spacing w:after="0" w:line="240" w:lineRule="auto"/>
              <w:jc w:val="center"/>
              <w:rPr>
                <w:rFonts w:ascii="Times New Roman" w:hAnsi="Times New Roman" w:cs="Times New Roman"/>
                <w:sz w:val="24"/>
                <w:szCs w:val="24"/>
                <w:lang w:val="ru-RU"/>
              </w:rPr>
            </w:pPr>
            <w:r w:rsidRPr="00466A31">
              <w:rPr>
                <w:rFonts w:ascii="Times New Roman" w:hAnsi="Times New Roman" w:cs="Times New Roman"/>
                <w:sz w:val="24"/>
                <w:szCs w:val="24"/>
                <w:lang w:val="ru-RU"/>
              </w:rPr>
              <w:t>56</w:t>
            </w:r>
          </w:p>
        </w:tc>
        <w:tc>
          <w:tcPr>
            <w:tcW w:w="850" w:type="dxa"/>
          </w:tcPr>
          <w:p w:rsidR="00271443" w:rsidRPr="00362659" w:rsidRDefault="004B0DBF" w:rsidP="00271443">
            <w:pPr>
              <w:keepNext/>
              <w:keepLines/>
              <w:tabs>
                <w:tab w:val="left" w:pos="900"/>
                <w:tab w:val="left" w:pos="1080"/>
              </w:tabs>
              <w:spacing w:after="0"/>
              <w:jc w:val="center"/>
              <w:rPr>
                <w:rFonts w:ascii="Times New Roman" w:hAnsi="Times New Roman"/>
                <w:sz w:val="24"/>
                <w:szCs w:val="24"/>
                <w:highlight w:val="yellow"/>
                <w:lang w:val="ru-RU"/>
              </w:rPr>
            </w:pPr>
            <w:r w:rsidRPr="004B0DBF">
              <w:rPr>
                <w:rFonts w:ascii="Times New Roman" w:hAnsi="Times New Roman"/>
                <w:sz w:val="24"/>
                <w:szCs w:val="24"/>
                <w:lang w:val="ru-RU"/>
              </w:rPr>
              <w:t>77</w:t>
            </w:r>
          </w:p>
        </w:tc>
        <w:tc>
          <w:tcPr>
            <w:tcW w:w="4189" w:type="dxa"/>
          </w:tcPr>
          <w:p w:rsidR="004B0DBF" w:rsidRPr="004B0DBF" w:rsidRDefault="004B0DBF" w:rsidP="004B0DBF">
            <w:pPr>
              <w:spacing w:after="0" w:line="240" w:lineRule="auto"/>
              <w:jc w:val="both"/>
              <w:rPr>
                <w:rFonts w:ascii="Times New Roman" w:eastAsia="Times New Roman" w:hAnsi="Times New Roman"/>
                <w:b/>
                <w:spacing w:val="2"/>
                <w:sz w:val="24"/>
                <w:szCs w:val="24"/>
                <w:lang w:val="ru-RU" w:eastAsia="ru-RU"/>
              </w:rPr>
            </w:pPr>
            <w:r w:rsidRPr="004B0DBF">
              <w:rPr>
                <w:rFonts w:ascii="Times New Roman" w:eastAsia="Times New Roman" w:hAnsi="Times New Roman"/>
                <w:b/>
                <w:spacing w:val="2"/>
                <w:sz w:val="24"/>
                <w:szCs w:val="24"/>
                <w:lang w:val="ru-RU" w:eastAsia="ru-RU"/>
              </w:rPr>
              <w:t xml:space="preserve">Не достигнут. </w:t>
            </w:r>
          </w:p>
          <w:p w:rsidR="004B0DBF" w:rsidRPr="004B0DBF" w:rsidRDefault="004B0DBF" w:rsidP="004B0DBF">
            <w:pPr>
              <w:spacing w:after="0" w:line="240" w:lineRule="auto"/>
              <w:jc w:val="both"/>
              <w:rPr>
                <w:rFonts w:ascii="Times New Roman" w:eastAsia="Times New Roman" w:hAnsi="Times New Roman"/>
                <w:spacing w:val="2"/>
                <w:sz w:val="24"/>
                <w:szCs w:val="24"/>
                <w:lang w:val="ru-RU" w:eastAsia="ru-RU"/>
              </w:rPr>
            </w:pPr>
            <w:r w:rsidRPr="004B0DBF">
              <w:rPr>
                <w:rFonts w:ascii="Times New Roman" w:eastAsia="Times New Roman" w:hAnsi="Times New Roman"/>
                <w:spacing w:val="2"/>
                <w:sz w:val="24"/>
                <w:szCs w:val="24"/>
                <w:lang w:val="ru-RU" w:eastAsia="ru-RU"/>
              </w:rPr>
              <w:t xml:space="preserve">Одной из главных причин такого снижения является сложившееся у общества Казахстана критическое мнение относительно расходования бюджетных средств, в связи с целым рядом широко освещенных резонансных уголовных дел, связанных со злоупотреблениями при использовании бюджетных средств. </w:t>
            </w:r>
          </w:p>
          <w:p w:rsidR="004B0DBF" w:rsidRPr="004B0DBF" w:rsidRDefault="004B0DBF" w:rsidP="004B0DBF">
            <w:pPr>
              <w:spacing w:after="0" w:line="240" w:lineRule="auto"/>
              <w:jc w:val="both"/>
              <w:rPr>
                <w:rFonts w:ascii="Times New Roman" w:eastAsia="Times New Roman" w:hAnsi="Times New Roman"/>
                <w:spacing w:val="2"/>
                <w:sz w:val="24"/>
                <w:szCs w:val="24"/>
                <w:lang w:val="ru-RU" w:eastAsia="ru-RU"/>
              </w:rPr>
            </w:pPr>
            <w:r w:rsidRPr="004B0DBF">
              <w:rPr>
                <w:rFonts w:ascii="Times New Roman" w:eastAsia="Times New Roman" w:hAnsi="Times New Roman"/>
                <w:spacing w:val="2"/>
                <w:sz w:val="24"/>
                <w:szCs w:val="24"/>
                <w:lang w:val="ru-RU" w:eastAsia="ru-RU"/>
              </w:rPr>
              <w:t>Между тем, в целях своевременного пресечения и недопущения нарушений КВГА в 2017 год камеральным контролем охвачено более 496 тыс. процедур госзакупок на сумму 8 трлн. тенге. По всем фактам выявленных нарушений направлено 22,1 тыс. уведомлений, что позволило предупредить нарушения законодательства о государственных закупках на сумму 710 млрд. тенге путем отмены решений итогов закупок.</w:t>
            </w:r>
          </w:p>
          <w:p w:rsidR="004B0DBF" w:rsidRPr="004B0DBF" w:rsidRDefault="004B0DBF" w:rsidP="004B0DBF">
            <w:pPr>
              <w:spacing w:after="0" w:line="240" w:lineRule="auto"/>
              <w:jc w:val="both"/>
              <w:rPr>
                <w:rFonts w:ascii="Times New Roman" w:eastAsia="Times New Roman" w:hAnsi="Times New Roman"/>
                <w:spacing w:val="2"/>
                <w:sz w:val="24"/>
                <w:szCs w:val="24"/>
                <w:lang w:val="ru-RU" w:eastAsia="ru-RU"/>
              </w:rPr>
            </w:pPr>
            <w:r w:rsidRPr="004B0DBF">
              <w:rPr>
                <w:rFonts w:ascii="Times New Roman" w:eastAsia="Times New Roman" w:hAnsi="Times New Roman"/>
                <w:spacing w:val="2"/>
                <w:sz w:val="24"/>
                <w:szCs w:val="24"/>
                <w:lang w:val="ru-RU" w:eastAsia="ru-RU"/>
              </w:rPr>
              <w:t>В целях обеспечения предоставления службами внутреннего аудита методологической и консультационной помощи проведены 6 семинаров, с участием работников СВА ЦГО и МИО, в том числе 3 выездных мероприятия в г.Алматы, Уральск, Усть–Каменогорск.</w:t>
            </w:r>
          </w:p>
          <w:p w:rsidR="00271443" w:rsidRPr="00362659" w:rsidRDefault="004B0DBF" w:rsidP="004B0DBF">
            <w:pPr>
              <w:spacing w:after="0" w:line="240" w:lineRule="auto"/>
              <w:jc w:val="both"/>
              <w:rPr>
                <w:rFonts w:ascii="Times New Roman" w:eastAsia="Times New Roman" w:hAnsi="Times New Roman"/>
                <w:spacing w:val="2"/>
                <w:sz w:val="24"/>
                <w:szCs w:val="24"/>
                <w:highlight w:val="yellow"/>
                <w:lang w:val="ru-RU" w:eastAsia="ru-RU"/>
              </w:rPr>
            </w:pPr>
            <w:r w:rsidRPr="004B0DBF">
              <w:rPr>
                <w:rFonts w:ascii="Times New Roman" w:eastAsia="Times New Roman" w:hAnsi="Times New Roman"/>
                <w:spacing w:val="2"/>
                <w:sz w:val="24"/>
                <w:szCs w:val="24"/>
                <w:lang w:val="ru-RU" w:eastAsia="ru-RU"/>
              </w:rPr>
              <w:t>Вместе с тем, на регулярной основе размещались итоги контрольной и аудиторской деятельности на сайте Министерства, публиковались статьи в центральных и региональных СМИ, а также транслировались выступления на телевидении.</w:t>
            </w:r>
          </w:p>
        </w:tc>
      </w:tr>
      <w:tr w:rsidR="00271443" w:rsidRPr="00003DB7" w:rsidTr="0061023A">
        <w:trPr>
          <w:trHeight w:val="30"/>
        </w:trPr>
        <w:tc>
          <w:tcPr>
            <w:tcW w:w="2373" w:type="dxa"/>
          </w:tcPr>
          <w:p w:rsidR="00271443" w:rsidRPr="00271443" w:rsidRDefault="0061023A" w:rsidP="00271443">
            <w:pPr>
              <w:pStyle w:val="a3"/>
              <w:numPr>
                <w:ilvl w:val="0"/>
                <w:numId w:val="7"/>
              </w:numPr>
              <w:spacing w:after="0" w:line="240" w:lineRule="auto"/>
              <w:ind w:left="0" w:right="-33" w:firstLine="171"/>
              <w:rPr>
                <w:rFonts w:ascii="Times New Roman" w:hAnsi="Times New Roman"/>
                <w:sz w:val="24"/>
                <w:szCs w:val="24"/>
                <w:lang w:val="ru-RU"/>
              </w:rPr>
            </w:pPr>
            <w:r>
              <w:rPr>
                <w:rFonts w:ascii="Times New Roman" w:hAnsi="Times New Roman"/>
                <w:sz w:val="24"/>
                <w:szCs w:val="24"/>
                <w:lang w:val="ru-RU"/>
              </w:rPr>
              <w:t>ГИК ВЭФ «Расточительность государ</w:t>
            </w:r>
            <w:r w:rsidR="00271443" w:rsidRPr="00271443">
              <w:rPr>
                <w:rFonts w:ascii="Times New Roman" w:hAnsi="Times New Roman"/>
                <w:sz w:val="24"/>
                <w:szCs w:val="24"/>
                <w:lang w:val="ru-RU"/>
              </w:rPr>
              <w:t>ственных расходов»</w:t>
            </w:r>
          </w:p>
        </w:tc>
        <w:tc>
          <w:tcPr>
            <w:tcW w:w="1059" w:type="dxa"/>
          </w:tcPr>
          <w:p w:rsidR="00271443" w:rsidRPr="00271443" w:rsidRDefault="00271443" w:rsidP="00271443">
            <w:pPr>
              <w:spacing w:after="0" w:line="240" w:lineRule="auto"/>
              <w:rPr>
                <w:rFonts w:ascii="Times New Roman" w:hAnsi="Times New Roman"/>
                <w:sz w:val="24"/>
                <w:szCs w:val="24"/>
              </w:rPr>
            </w:pPr>
            <w:r w:rsidRPr="00271443">
              <w:rPr>
                <w:rFonts w:ascii="Times New Roman" w:hAnsi="Times New Roman"/>
                <w:sz w:val="24"/>
                <w:szCs w:val="24"/>
              </w:rPr>
              <w:t>Отчет ГИК ВЭФ</w:t>
            </w:r>
          </w:p>
        </w:tc>
        <w:tc>
          <w:tcPr>
            <w:tcW w:w="850" w:type="dxa"/>
          </w:tcPr>
          <w:p w:rsidR="00271443" w:rsidRPr="00271443" w:rsidRDefault="00271443" w:rsidP="00271443">
            <w:pPr>
              <w:spacing w:after="0" w:line="240" w:lineRule="auto"/>
              <w:ind w:right="-108"/>
              <w:rPr>
                <w:rFonts w:ascii="Times New Roman" w:hAnsi="Times New Roman"/>
                <w:sz w:val="24"/>
                <w:szCs w:val="24"/>
              </w:rPr>
            </w:pPr>
            <w:r w:rsidRPr="00271443">
              <w:rPr>
                <w:rFonts w:ascii="Times New Roman" w:hAnsi="Times New Roman"/>
                <w:sz w:val="24"/>
                <w:szCs w:val="24"/>
              </w:rPr>
              <w:t>Место в рей-тинге</w:t>
            </w:r>
          </w:p>
        </w:tc>
        <w:tc>
          <w:tcPr>
            <w:tcW w:w="851" w:type="dxa"/>
          </w:tcPr>
          <w:p w:rsidR="00271443" w:rsidRPr="00466A31" w:rsidRDefault="00271443" w:rsidP="00466A31">
            <w:pPr>
              <w:spacing w:after="0" w:line="240" w:lineRule="auto"/>
              <w:jc w:val="center"/>
              <w:rPr>
                <w:rFonts w:ascii="Times New Roman" w:hAnsi="Times New Roman" w:cs="Times New Roman"/>
                <w:sz w:val="24"/>
                <w:szCs w:val="24"/>
                <w:lang w:val="ru-RU"/>
              </w:rPr>
            </w:pPr>
            <w:r w:rsidRPr="00466A31">
              <w:rPr>
                <w:rFonts w:ascii="Times New Roman" w:hAnsi="Times New Roman" w:cs="Times New Roman"/>
                <w:sz w:val="24"/>
                <w:szCs w:val="24"/>
                <w:lang w:val="ru-RU"/>
              </w:rPr>
              <w:t>39</w:t>
            </w:r>
          </w:p>
        </w:tc>
        <w:tc>
          <w:tcPr>
            <w:tcW w:w="850" w:type="dxa"/>
          </w:tcPr>
          <w:p w:rsidR="00271443" w:rsidRPr="00271443" w:rsidRDefault="004B0DBF" w:rsidP="00271443">
            <w:pPr>
              <w:rPr>
                <w:rFonts w:ascii="Times New Roman" w:hAnsi="Times New Roman" w:cs="Times New Roman"/>
                <w:sz w:val="24"/>
                <w:szCs w:val="24"/>
                <w:highlight w:val="yellow"/>
                <w:lang w:val="ru-RU"/>
              </w:rPr>
            </w:pPr>
            <w:r w:rsidRPr="004B0DBF">
              <w:rPr>
                <w:rFonts w:ascii="Times New Roman" w:hAnsi="Times New Roman" w:cs="Times New Roman"/>
                <w:sz w:val="24"/>
                <w:szCs w:val="24"/>
                <w:lang w:val="ru-RU"/>
              </w:rPr>
              <w:t>65</w:t>
            </w:r>
          </w:p>
        </w:tc>
        <w:tc>
          <w:tcPr>
            <w:tcW w:w="4189" w:type="dxa"/>
          </w:tcPr>
          <w:p w:rsidR="00271443" w:rsidRPr="00875DA5" w:rsidRDefault="004B0DBF" w:rsidP="00271443">
            <w:pPr>
              <w:spacing w:after="0" w:line="240" w:lineRule="auto"/>
              <w:jc w:val="both"/>
              <w:rPr>
                <w:rFonts w:ascii="Times New Roman" w:hAnsi="Times New Roman" w:cs="Times New Roman"/>
                <w:b/>
                <w:sz w:val="24"/>
                <w:szCs w:val="24"/>
                <w:lang w:val="ru-RU"/>
              </w:rPr>
            </w:pPr>
            <w:r w:rsidRPr="00875DA5">
              <w:rPr>
                <w:rFonts w:ascii="Times New Roman" w:hAnsi="Times New Roman" w:cs="Times New Roman"/>
                <w:b/>
                <w:sz w:val="24"/>
                <w:szCs w:val="24"/>
                <w:lang w:val="ru-RU"/>
              </w:rPr>
              <w:t>Не достигнут.</w:t>
            </w:r>
          </w:p>
          <w:p w:rsidR="004B0DBF" w:rsidRPr="00875DA5" w:rsidRDefault="004B0DBF" w:rsidP="004B0DBF">
            <w:pPr>
              <w:spacing w:after="0" w:line="240" w:lineRule="auto"/>
              <w:jc w:val="both"/>
              <w:rPr>
                <w:rFonts w:ascii="Times New Roman" w:hAnsi="Times New Roman" w:cs="Times New Roman"/>
                <w:sz w:val="24"/>
                <w:szCs w:val="24"/>
                <w:lang w:val="ru-RU"/>
              </w:rPr>
            </w:pPr>
            <w:r w:rsidRPr="00875DA5">
              <w:rPr>
                <w:rFonts w:ascii="Times New Roman" w:hAnsi="Times New Roman" w:cs="Times New Roman"/>
                <w:sz w:val="24"/>
                <w:szCs w:val="24"/>
                <w:lang w:val="ru-RU"/>
              </w:rPr>
              <w:t>Основные причины недостижения:</w:t>
            </w:r>
          </w:p>
          <w:p w:rsidR="004B0DBF" w:rsidRPr="00875DA5" w:rsidRDefault="004B0DBF" w:rsidP="004B0DBF">
            <w:pPr>
              <w:spacing w:after="0" w:line="240" w:lineRule="auto"/>
              <w:jc w:val="both"/>
              <w:rPr>
                <w:rFonts w:ascii="Times New Roman" w:hAnsi="Times New Roman" w:cs="Times New Roman"/>
                <w:sz w:val="24"/>
                <w:szCs w:val="24"/>
                <w:lang w:val="ru-RU"/>
              </w:rPr>
            </w:pPr>
            <w:r w:rsidRPr="00875DA5">
              <w:rPr>
                <w:rFonts w:ascii="Times New Roman" w:hAnsi="Times New Roman" w:cs="Times New Roman"/>
                <w:sz w:val="24"/>
                <w:szCs w:val="24"/>
                <w:lang w:val="ru-RU"/>
              </w:rPr>
              <w:t>- девальвация национальной валюты и переход на свободно плавающий курс тенге, что отрицательно повлияло на благосостояние граждан страны (трудности в ведении бизнеса при резких скачках курса национальной валюты).</w:t>
            </w:r>
          </w:p>
          <w:p w:rsidR="004B0DBF" w:rsidRPr="00875DA5" w:rsidRDefault="004B0DBF" w:rsidP="004B0DBF">
            <w:pPr>
              <w:spacing w:after="0" w:line="240" w:lineRule="auto"/>
              <w:jc w:val="both"/>
              <w:rPr>
                <w:rFonts w:ascii="Times New Roman" w:hAnsi="Times New Roman" w:cs="Times New Roman"/>
                <w:sz w:val="24"/>
                <w:szCs w:val="24"/>
                <w:lang w:val="ru-RU"/>
              </w:rPr>
            </w:pPr>
            <w:r w:rsidRPr="00875DA5">
              <w:rPr>
                <w:rFonts w:ascii="Times New Roman" w:hAnsi="Times New Roman" w:cs="Times New Roman"/>
                <w:sz w:val="24"/>
                <w:szCs w:val="24"/>
                <w:lang w:val="ru-RU"/>
              </w:rPr>
              <w:t>В 2017 году для улучшения позиций по индикатору:</w:t>
            </w:r>
          </w:p>
          <w:p w:rsidR="004B0DBF" w:rsidRPr="00875DA5" w:rsidRDefault="004B0DBF" w:rsidP="004B0DBF">
            <w:pPr>
              <w:spacing w:after="0" w:line="240" w:lineRule="auto"/>
              <w:jc w:val="both"/>
              <w:rPr>
                <w:rFonts w:ascii="Times New Roman" w:hAnsi="Times New Roman" w:cs="Times New Roman"/>
                <w:sz w:val="24"/>
                <w:szCs w:val="24"/>
                <w:lang w:val="ru-RU"/>
              </w:rPr>
            </w:pPr>
            <w:r w:rsidRPr="00875DA5">
              <w:rPr>
                <w:rFonts w:ascii="Times New Roman" w:hAnsi="Times New Roman" w:cs="Times New Roman"/>
                <w:sz w:val="24"/>
                <w:szCs w:val="24"/>
                <w:lang w:val="ru-RU"/>
              </w:rPr>
              <w:t xml:space="preserve">1.Опубликована информация по республиканскому бюджету и по его показателям, в виде Гражданского бюджета на официальном Веб-сайте и страничке Facebook, на языке доступном широкой массе населения. </w:t>
            </w:r>
          </w:p>
          <w:p w:rsidR="004B0DBF" w:rsidRPr="00875DA5" w:rsidRDefault="004B0DBF" w:rsidP="004B0DBF">
            <w:pPr>
              <w:spacing w:after="0" w:line="240" w:lineRule="auto"/>
              <w:jc w:val="both"/>
              <w:rPr>
                <w:rFonts w:ascii="Times New Roman" w:hAnsi="Times New Roman" w:cs="Times New Roman"/>
                <w:sz w:val="24"/>
                <w:szCs w:val="24"/>
                <w:lang w:val="ru-RU"/>
              </w:rPr>
            </w:pPr>
            <w:r w:rsidRPr="00875DA5">
              <w:rPr>
                <w:rFonts w:ascii="Times New Roman" w:hAnsi="Times New Roman" w:cs="Times New Roman"/>
                <w:sz w:val="24"/>
                <w:szCs w:val="24"/>
                <w:lang w:val="ru-RU"/>
              </w:rPr>
              <w:t>1) размещен Гражданский бюджет с пояснительными записками и аналитической информацией по 1 уточнению РБ на 2017 год, (на 3 языках, в виде презентации и аналитической записки);</w:t>
            </w:r>
          </w:p>
          <w:p w:rsidR="004B0DBF" w:rsidRPr="00875DA5" w:rsidRDefault="004B0DBF" w:rsidP="004B0DBF">
            <w:pPr>
              <w:spacing w:after="0" w:line="240" w:lineRule="auto"/>
              <w:jc w:val="both"/>
              <w:rPr>
                <w:rFonts w:ascii="Times New Roman" w:hAnsi="Times New Roman" w:cs="Times New Roman"/>
                <w:sz w:val="24"/>
                <w:szCs w:val="24"/>
                <w:lang w:val="ru-RU"/>
              </w:rPr>
            </w:pPr>
            <w:r w:rsidRPr="00875DA5">
              <w:rPr>
                <w:rFonts w:ascii="Times New Roman" w:hAnsi="Times New Roman" w:cs="Times New Roman"/>
                <w:sz w:val="24"/>
                <w:szCs w:val="24"/>
                <w:lang w:val="ru-RU"/>
              </w:rPr>
              <w:t>2) при формировании лимитов расходов ГО на 2018-2020 годы, размещены презентационные материалы в виде слайдов (3 языка);</w:t>
            </w:r>
          </w:p>
          <w:p w:rsidR="0079074D" w:rsidRPr="00875DA5" w:rsidRDefault="004B0DBF" w:rsidP="004B0DBF">
            <w:pPr>
              <w:spacing w:after="0" w:line="240" w:lineRule="auto"/>
              <w:jc w:val="both"/>
              <w:rPr>
                <w:rFonts w:ascii="Times New Roman" w:hAnsi="Times New Roman" w:cs="Times New Roman"/>
                <w:sz w:val="24"/>
                <w:szCs w:val="24"/>
                <w:lang w:val="ru-RU"/>
              </w:rPr>
            </w:pPr>
            <w:r w:rsidRPr="00875DA5">
              <w:rPr>
                <w:rFonts w:ascii="Times New Roman" w:hAnsi="Times New Roman" w:cs="Times New Roman"/>
                <w:sz w:val="24"/>
                <w:szCs w:val="24"/>
                <w:lang w:val="ru-RU"/>
              </w:rPr>
              <w:t>3) размещен гражданский бюджет по 1 этапу формирования РБ на 2018-2020 годы и по проекту РБ на 2018-2020 годы, внесенного в Парламент РК.</w:t>
            </w:r>
          </w:p>
          <w:p w:rsidR="004B0DBF" w:rsidRPr="00875DA5" w:rsidRDefault="004B0DBF" w:rsidP="004B0DBF">
            <w:pPr>
              <w:spacing w:after="0" w:line="240" w:lineRule="auto"/>
              <w:jc w:val="both"/>
              <w:rPr>
                <w:rFonts w:ascii="Times New Roman" w:hAnsi="Times New Roman" w:cs="Times New Roman"/>
                <w:sz w:val="24"/>
                <w:szCs w:val="24"/>
                <w:lang w:val="ru-RU"/>
              </w:rPr>
            </w:pPr>
            <w:r w:rsidRPr="00875DA5">
              <w:rPr>
                <w:rFonts w:ascii="Times New Roman" w:hAnsi="Times New Roman" w:cs="Times New Roman"/>
                <w:sz w:val="24"/>
                <w:szCs w:val="24"/>
                <w:lang w:val="ru-RU"/>
              </w:rPr>
              <w:t>2. В марте 2017 года в рамках проведенных Парламентских слушаний с приглашением общественности на тему: «Сбалансированный и прозрачный бюджет, залог успешного и стабильного социально-экономического развития страны» обсуждены и выработаны рекомендации в бюджетной сфере;</w:t>
            </w:r>
          </w:p>
          <w:p w:rsidR="004B0DBF" w:rsidRPr="00875DA5" w:rsidRDefault="004B0DBF" w:rsidP="004B0DBF">
            <w:pPr>
              <w:spacing w:after="0" w:line="240" w:lineRule="auto"/>
              <w:jc w:val="both"/>
              <w:rPr>
                <w:rFonts w:ascii="Times New Roman" w:hAnsi="Times New Roman" w:cs="Times New Roman"/>
                <w:sz w:val="24"/>
                <w:szCs w:val="24"/>
                <w:lang w:val="ru-RU"/>
              </w:rPr>
            </w:pPr>
            <w:r w:rsidRPr="00875DA5">
              <w:rPr>
                <w:rFonts w:ascii="Times New Roman" w:hAnsi="Times New Roman" w:cs="Times New Roman"/>
                <w:sz w:val="24"/>
                <w:szCs w:val="24"/>
                <w:lang w:val="ru-RU"/>
              </w:rPr>
              <w:t>3. Сотрудниками Министерства опубликованы статьи по вопросам бюджетирования в рамках Послания Главы государства по Модернизации 3.0.</w:t>
            </w:r>
          </w:p>
          <w:p w:rsidR="004B0DBF" w:rsidRPr="00875DA5" w:rsidRDefault="004B0DBF" w:rsidP="004B0DBF">
            <w:pPr>
              <w:spacing w:after="0" w:line="240" w:lineRule="auto"/>
              <w:jc w:val="both"/>
              <w:rPr>
                <w:rFonts w:ascii="Times New Roman" w:hAnsi="Times New Roman" w:cs="Times New Roman"/>
                <w:sz w:val="24"/>
                <w:szCs w:val="24"/>
                <w:lang w:val="ru-RU"/>
              </w:rPr>
            </w:pPr>
            <w:r w:rsidRPr="00875DA5">
              <w:rPr>
                <w:rFonts w:ascii="Times New Roman" w:hAnsi="Times New Roman" w:cs="Times New Roman"/>
                <w:sz w:val="24"/>
                <w:szCs w:val="24"/>
                <w:lang w:val="ru-RU"/>
              </w:rPr>
              <w:t>4. На портале «Открытые бюджеты» государственными органами и МИО размещены проекты бюджетных программ для их публичного обсуждения как при формировании бюджета, так и при его уточнениях.</w:t>
            </w:r>
          </w:p>
          <w:p w:rsidR="004B0DBF" w:rsidRPr="004B0DBF" w:rsidRDefault="004B0DBF" w:rsidP="004B0DBF">
            <w:pPr>
              <w:spacing w:after="0" w:line="240" w:lineRule="auto"/>
              <w:jc w:val="both"/>
              <w:rPr>
                <w:rFonts w:ascii="Times New Roman" w:hAnsi="Times New Roman" w:cs="Times New Roman"/>
                <w:highlight w:val="yellow"/>
                <w:lang w:val="ru-RU"/>
              </w:rPr>
            </w:pPr>
            <w:r w:rsidRPr="00875DA5">
              <w:rPr>
                <w:rFonts w:ascii="Times New Roman" w:hAnsi="Times New Roman" w:cs="Times New Roman"/>
                <w:sz w:val="24"/>
                <w:szCs w:val="24"/>
                <w:lang w:val="ru-RU"/>
              </w:rPr>
              <w:t>5. Проделана работа по качественному наполнению Гражданской версии бюджета (аналитика, слайды, пояснения)</w:t>
            </w:r>
            <w:r w:rsidRPr="004B0DBF">
              <w:rPr>
                <w:rFonts w:ascii="Times New Roman" w:hAnsi="Times New Roman" w:cs="Times New Roman"/>
                <w:lang w:val="ru-RU"/>
              </w:rPr>
              <w:t>.</w:t>
            </w:r>
          </w:p>
        </w:tc>
      </w:tr>
      <w:tr w:rsidR="00271443" w:rsidRPr="00003DB7" w:rsidTr="0061023A">
        <w:trPr>
          <w:trHeight w:val="881"/>
        </w:trPr>
        <w:tc>
          <w:tcPr>
            <w:tcW w:w="2373" w:type="dxa"/>
          </w:tcPr>
          <w:p w:rsidR="00271443" w:rsidRPr="00271443" w:rsidRDefault="00271443" w:rsidP="00271443">
            <w:pPr>
              <w:pStyle w:val="a3"/>
              <w:numPr>
                <w:ilvl w:val="0"/>
                <w:numId w:val="7"/>
              </w:numPr>
              <w:spacing w:after="0" w:line="240" w:lineRule="auto"/>
              <w:ind w:left="0" w:right="-33" w:firstLine="171"/>
              <w:rPr>
                <w:rFonts w:ascii="Times New Roman" w:hAnsi="Times New Roman"/>
                <w:sz w:val="24"/>
                <w:szCs w:val="24"/>
                <w:lang w:val="ru-RU"/>
              </w:rPr>
            </w:pPr>
            <w:r w:rsidRPr="00271443">
              <w:rPr>
                <w:rFonts w:ascii="Times New Roman" w:hAnsi="Times New Roman"/>
                <w:sz w:val="24"/>
                <w:szCs w:val="24"/>
                <w:lang w:val="ru-RU"/>
              </w:rPr>
              <w:t>ГИК ВЭФ «Кредитный рейтинг страны»</w:t>
            </w:r>
          </w:p>
        </w:tc>
        <w:tc>
          <w:tcPr>
            <w:tcW w:w="1059" w:type="dxa"/>
          </w:tcPr>
          <w:p w:rsidR="00271443" w:rsidRPr="00271443" w:rsidRDefault="00271443" w:rsidP="00271443">
            <w:pPr>
              <w:spacing w:after="0" w:line="240" w:lineRule="auto"/>
              <w:rPr>
                <w:rFonts w:ascii="Times New Roman" w:hAnsi="Times New Roman"/>
                <w:sz w:val="24"/>
                <w:szCs w:val="24"/>
              </w:rPr>
            </w:pPr>
            <w:r w:rsidRPr="00271443">
              <w:rPr>
                <w:rFonts w:ascii="Times New Roman" w:hAnsi="Times New Roman"/>
                <w:sz w:val="24"/>
                <w:szCs w:val="24"/>
              </w:rPr>
              <w:t>Отчет</w:t>
            </w:r>
          </w:p>
          <w:p w:rsidR="00271443" w:rsidRPr="00271443" w:rsidRDefault="00271443" w:rsidP="00271443">
            <w:pPr>
              <w:spacing w:after="0" w:line="240" w:lineRule="auto"/>
              <w:rPr>
                <w:rFonts w:ascii="Times New Roman" w:hAnsi="Times New Roman"/>
                <w:sz w:val="24"/>
                <w:szCs w:val="24"/>
              </w:rPr>
            </w:pPr>
            <w:r w:rsidRPr="00271443">
              <w:rPr>
                <w:rFonts w:ascii="Times New Roman" w:hAnsi="Times New Roman"/>
                <w:sz w:val="24"/>
                <w:szCs w:val="24"/>
              </w:rPr>
              <w:t>ГИК ВЭФ</w:t>
            </w:r>
          </w:p>
        </w:tc>
        <w:tc>
          <w:tcPr>
            <w:tcW w:w="850" w:type="dxa"/>
          </w:tcPr>
          <w:p w:rsidR="00271443" w:rsidRPr="00271443" w:rsidRDefault="00271443" w:rsidP="00271443">
            <w:pPr>
              <w:spacing w:after="0" w:line="240" w:lineRule="auto"/>
              <w:ind w:right="-108"/>
              <w:rPr>
                <w:rFonts w:ascii="Times New Roman" w:hAnsi="Times New Roman"/>
                <w:sz w:val="24"/>
                <w:szCs w:val="24"/>
              </w:rPr>
            </w:pPr>
            <w:r w:rsidRPr="00271443">
              <w:rPr>
                <w:rFonts w:ascii="Times New Roman" w:hAnsi="Times New Roman"/>
                <w:sz w:val="24"/>
                <w:szCs w:val="24"/>
              </w:rPr>
              <w:t>Место в рей-тинге</w:t>
            </w:r>
          </w:p>
        </w:tc>
        <w:tc>
          <w:tcPr>
            <w:tcW w:w="851" w:type="dxa"/>
          </w:tcPr>
          <w:p w:rsidR="00271443" w:rsidRPr="00466A31" w:rsidRDefault="00271443" w:rsidP="00466A31">
            <w:pPr>
              <w:spacing w:after="0" w:line="240" w:lineRule="auto"/>
              <w:jc w:val="center"/>
              <w:rPr>
                <w:rFonts w:ascii="Times New Roman" w:hAnsi="Times New Roman" w:cs="Times New Roman"/>
                <w:sz w:val="24"/>
                <w:szCs w:val="24"/>
                <w:lang w:val="ru-RU"/>
              </w:rPr>
            </w:pPr>
            <w:r w:rsidRPr="00466A31">
              <w:rPr>
                <w:rFonts w:ascii="Times New Roman" w:hAnsi="Times New Roman" w:cs="Times New Roman"/>
                <w:sz w:val="24"/>
                <w:szCs w:val="24"/>
                <w:lang w:val="ru-RU"/>
              </w:rPr>
              <w:t>62</w:t>
            </w:r>
          </w:p>
        </w:tc>
        <w:tc>
          <w:tcPr>
            <w:tcW w:w="850" w:type="dxa"/>
          </w:tcPr>
          <w:p w:rsidR="00271443" w:rsidRPr="004B0DBF" w:rsidRDefault="004B0DBF" w:rsidP="00271443">
            <w:pPr>
              <w:spacing w:after="0" w:line="240" w:lineRule="auto"/>
              <w:rPr>
                <w:rFonts w:ascii="Times New Roman" w:hAnsi="Times New Roman" w:cs="Times New Roman"/>
                <w:sz w:val="24"/>
                <w:szCs w:val="24"/>
                <w:lang w:val="ru-RU"/>
              </w:rPr>
            </w:pPr>
            <w:r w:rsidRPr="004B0DBF">
              <w:rPr>
                <w:rFonts w:ascii="Times New Roman" w:hAnsi="Times New Roman" w:cs="Times New Roman"/>
                <w:sz w:val="24"/>
                <w:szCs w:val="24"/>
                <w:lang w:val="ru-RU"/>
              </w:rPr>
              <w:t>62</w:t>
            </w:r>
          </w:p>
        </w:tc>
        <w:tc>
          <w:tcPr>
            <w:tcW w:w="4189" w:type="dxa"/>
          </w:tcPr>
          <w:p w:rsidR="00271443" w:rsidRDefault="004B0DBF" w:rsidP="0079074D">
            <w:pPr>
              <w:spacing w:after="0" w:line="240" w:lineRule="auto"/>
              <w:rPr>
                <w:rFonts w:ascii="Times New Roman" w:hAnsi="Times New Roman" w:cs="Times New Roman"/>
                <w:b/>
                <w:sz w:val="24"/>
                <w:szCs w:val="24"/>
                <w:lang w:val="ru-RU"/>
              </w:rPr>
            </w:pPr>
            <w:r w:rsidRPr="004B0DBF">
              <w:rPr>
                <w:rFonts w:ascii="Times New Roman" w:hAnsi="Times New Roman" w:cs="Times New Roman"/>
                <w:b/>
                <w:sz w:val="24"/>
                <w:szCs w:val="24"/>
                <w:lang w:val="ru-RU"/>
              </w:rPr>
              <w:t>Достигнут</w:t>
            </w:r>
            <w:r w:rsidR="00875DA5">
              <w:rPr>
                <w:rFonts w:ascii="Times New Roman" w:hAnsi="Times New Roman" w:cs="Times New Roman"/>
                <w:b/>
                <w:sz w:val="24"/>
                <w:szCs w:val="24"/>
                <w:lang w:val="ru-RU"/>
              </w:rPr>
              <w:t>.</w:t>
            </w:r>
          </w:p>
          <w:p w:rsidR="00D10EB4" w:rsidRPr="004B0DBF" w:rsidRDefault="00BA3F1F" w:rsidP="0079074D">
            <w:pPr>
              <w:spacing w:after="0"/>
              <w:jc w:val="both"/>
              <w:rPr>
                <w:rFonts w:ascii="Times New Roman" w:hAnsi="Times New Roman" w:cs="Times New Roman"/>
                <w:b/>
                <w:sz w:val="24"/>
                <w:szCs w:val="24"/>
                <w:lang w:val="ru-RU"/>
              </w:rPr>
            </w:pPr>
            <w:r w:rsidRPr="00455E85">
              <w:rPr>
                <w:rFonts w:ascii="Times New Roman" w:hAnsi="Times New Roman" w:cs="Times New Roman"/>
                <w:bCs/>
                <w:sz w:val="24"/>
                <w:szCs w:val="24"/>
                <w:lang w:val="ru-RU" w:eastAsia="zh-CN"/>
              </w:rPr>
              <w:t>По индикатору «Кредитный рейтинг страны» Казахстан остался на прежней позиции с 2016 года, заняв в 2017 году 62 место.</w:t>
            </w:r>
            <w:r w:rsidRPr="004B0DBF">
              <w:rPr>
                <w:rFonts w:ascii="Times New Roman" w:hAnsi="Times New Roman" w:cs="Times New Roman"/>
                <w:b/>
                <w:sz w:val="24"/>
                <w:szCs w:val="24"/>
                <w:lang w:val="ru-RU"/>
              </w:rPr>
              <w:t xml:space="preserve"> </w:t>
            </w:r>
          </w:p>
        </w:tc>
      </w:tr>
      <w:tr w:rsidR="00271443" w:rsidRPr="00003DB7" w:rsidTr="000D7055">
        <w:trPr>
          <w:trHeight w:val="3588"/>
        </w:trPr>
        <w:tc>
          <w:tcPr>
            <w:tcW w:w="2373" w:type="dxa"/>
          </w:tcPr>
          <w:p w:rsidR="00271443" w:rsidRPr="00271443" w:rsidRDefault="00271443" w:rsidP="00271443">
            <w:pPr>
              <w:pStyle w:val="ac"/>
              <w:numPr>
                <w:ilvl w:val="0"/>
                <w:numId w:val="7"/>
              </w:numPr>
              <w:ind w:left="0" w:right="-33" w:firstLine="171"/>
              <w:jc w:val="both"/>
              <w:rPr>
                <w:color w:val="auto"/>
              </w:rPr>
            </w:pPr>
            <w:r w:rsidRPr="00271443">
              <w:rPr>
                <w:color w:val="auto"/>
              </w:rPr>
              <w:t xml:space="preserve">Индекс открытости бюджета </w:t>
            </w:r>
          </w:p>
        </w:tc>
        <w:tc>
          <w:tcPr>
            <w:tcW w:w="1059" w:type="dxa"/>
          </w:tcPr>
          <w:p w:rsidR="00271443" w:rsidRPr="00271443" w:rsidRDefault="00271443" w:rsidP="00271443">
            <w:pPr>
              <w:spacing w:after="0" w:line="240" w:lineRule="auto"/>
              <w:rPr>
                <w:rFonts w:ascii="Times New Roman" w:hAnsi="Times New Roman"/>
                <w:sz w:val="24"/>
                <w:szCs w:val="24"/>
              </w:rPr>
            </w:pPr>
            <w:r w:rsidRPr="00271443">
              <w:rPr>
                <w:rFonts w:ascii="Times New Roman" w:hAnsi="Times New Roman"/>
                <w:sz w:val="24"/>
                <w:szCs w:val="24"/>
              </w:rPr>
              <w:t>Отчет</w:t>
            </w:r>
          </w:p>
          <w:p w:rsidR="00271443" w:rsidRPr="00271443" w:rsidRDefault="00271443" w:rsidP="00271443">
            <w:pPr>
              <w:spacing w:after="0" w:line="240" w:lineRule="auto"/>
              <w:ind w:hanging="21"/>
              <w:rPr>
                <w:rFonts w:ascii="Times New Roman" w:hAnsi="Times New Roman"/>
                <w:sz w:val="24"/>
                <w:szCs w:val="24"/>
              </w:rPr>
            </w:pPr>
            <w:r w:rsidRPr="00271443">
              <w:rPr>
                <w:rFonts w:ascii="Times New Roman" w:hAnsi="Times New Roman"/>
                <w:sz w:val="24"/>
                <w:szCs w:val="24"/>
              </w:rPr>
              <w:t>МПБ</w:t>
            </w:r>
          </w:p>
        </w:tc>
        <w:tc>
          <w:tcPr>
            <w:tcW w:w="850" w:type="dxa"/>
          </w:tcPr>
          <w:p w:rsidR="00271443" w:rsidRPr="00271443" w:rsidRDefault="00271443" w:rsidP="00271443">
            <w:pPr>
              <w:pStyle w:val="ac"/>
              <w:ind w:right="-108"/>
              <w:jc w:val="center"/>
              <w:rPr>
                <w:color w:val="auto"/>
              </w:rPr>
            </w:pPr>
            <w:r w:rsidRPr="00271443">
              <w:rPr>
                <w:color w:val="auto"/>
              </w:rPr>
              <w:t>балл</w:t>
            </w:r>
          </w:p>
        </w:tc>
        <w:tc>
          <w:tcPr>
            <w:tcW w:w="851" w:type="dxa"/>
          </w:tcPr>
          <w:p w:rsidR="00271443" w:rsidRPr="00466A31" w:rsidRDefault="00271443" w:rsidP="00466A31">
            <w:pPr>
              <w:spacing w:after="0" w:line="240" w:lineRule="auto"/>
              <w:jc w:val="center"/>
              <w:rPr>
                <w:rFonts w:ascii="Times New Roman" w:hAnsi="Times New Roman" w:cs="Times New Roman"/>
                <w:sz w:val="24"/>
                <w:szCs w:val="24"/>
                <w:lang w:val="ru-RU"/>
              </w:rPr>
            </w:pPr>
            <w:r w:rsidRPr="00466A31">
              <w:rPr>
                <w:rFonts w:ascii="Times New Roman" w:hAnsi="Times New Roman" w:cs="Times New Roman"/>
                <w:sz w:val="24"/>
                <w:szCs w:val="24"/>
                <w:lang w:val="ru-RU"/>
              </w:rPr>
              <w:t>53</w:t>
            </w:r>
          </w:p>
        </w:tc>
        <w:tc>
          <w:tcPr>
            <w:tcW w:w="850" w:type="dxa"/>
          </w:tcPr>
          <w:p w:rsidR="00271443" w:rsidRPr="000F7C12" w:rsidRDefault="00BA3F1F" w:rsidP="00271443">
            <w:pPr>
              <w:spacing w:after="0" w:line="240" w:lineRule="auto"/>
              <w:rPr>
                <w:rFonts w:ascii="Times New Roman" w:hAnsi="Times New Roman" w:cs="Times New Roman"/>
                <w:sz w:val="24"/>
                <w:szCs w:val="24"/>
                <w:lang w:val="ru-RU"/>
              </w:rPr>
            </w:pPr>
            <w:r w:rsidRPr="000F7C12">
              <w:rPr>
                <w:rFonts w:ascii="Times New Roman" w:hAnsi="Times New Roman" w:cs="Times New Roman"/>
                <w:sz w:val="24"/>
                <w:szCs w:val="24"/>
                <w:lang w:val="ru-RU"/>
              </w:rPr>
              <w:t>53</w:t>
            </w:r>
          </w:p>
        </w:tc>
        <w:tc>
          <w:tcPr>
            <w:tcW w:w="4189" w:type="dxa"/>
          </w:tcPr>
          <w:p w:rsidR="00BA3F1F" w:rsidRPr="000D7055" w:rsidRDefault="00BA3F1F" w:rsidP="000D7055">
            <w:pPr>
              <w:pStyle w:val="ac"/>
              <w:jc w:val="both"/>
            </w:pPr>
            <w:r w:rsidRPr="000D7055">
              <w:t>Достигнут</w:t>
            </w:r>
            <w:r w:rsidR="00875DA5" w:rsidRPr="000D7055">
              <w:t>.</w:t>
            </w:r>
          </w:p>
          <w:p w:rsidR="000F7C12" w:rsidRPr="000D7055" w:rsidRDefault="000F7C12" w:rsidP="000D7055">
            <w:pPr>
              <w:pStyle w:val="ac"/>
              <w:jc w:val="both"/>
            </w:pPr>
            <w:r w:rsidRPr="000D7055">
              <w:t>Оценка публичной доступности бюджетной информации, отражение степени вовлеченности общества в бюджетный процесс и его социальная ориентированность измеряется Индексом открытости бюджета. Исследование по открытости бюджета является единственным в мире независимым обследованием и проводится Международным партнерством по бюджету каждые два года.</w:t>
            </w:r>
          </w:p>
          <w:p w:rsidR="000F7C12" w:rsidRPr="000D7055" w:rsidRDefault="000F7C12" w:rsidP="000D7055">
            <w:pPr>
              <w:pStyle w:val="ac"/>
              <w:jc w:val="both"/>
            </w:pPr>
            <w:r w:rsidRPr="000D7055">
              <w:t>Исследование 2017 года выявило, что Казахстан повысил свой Индекс открытости бюджета с 51 балла в 2015 году до 53 баллов по 100-балльной шкале из 115 оцениваемых стран.</w:t>
            </w:r>
          </w:p>
          <w:p w:rsidR="00271443" w:rsidRPr="000D7055" w:rsidRDefault="000F7C12" w:rsidP="000D7055">
            <w:pPr>
              <w:pStyle w:val="ac"/>
              <w:jc w:val="both"/>
            </w:pPr>
            <w:r w:rsidRPr="000D7055">
              <w:t>Министерством финансов Казахстана на постоянной основе проводится работа по повышению бюджетной прозрачности. К примеру, по сравнению с предыдущим раундом повысилась полнота проекта бюджета, получены высокие баллы по текущей отчетности, годовому отчету и т.д.</w:t>
            </w:r>
          </w:p>
        </w:tc>
      </w:tr>
      <w:tr w:rsidR="00271443" w:rsidRPr="00003DB7" w:rsidTr="0061023A">
        <w:trPr>
          <w:trHeight w:val="30"/>
        </w:trPr>
        <w:tc>
          <w:tcPr>
            <w:tcW w:w="2373" w:type="dxa"/>
          </w:tcPr>
          <w:p w:rsidR="00271443" w:rsidRPr="00271443" w:rsidRDefault="00271443" w:rsidP="00271443">
            <w:pPr>
              <w:pStyle w:val="ac"/>
              <w:numPr>
                <w:ilvl w:val="0"/>
                <w:numId w:val="7"/>
              </w:numPr>
              <w:ind w:left="0" w:right="-33" w:firstLine="171"/>
              <w:jc w:val="both"/>
              <w:rPr>
                <w:color w:val="auto"/>
              </w:rPr>
            </w:pPr>
            <w:r w:rsidRPr="00271443">
              <w:rPr>
                <w:color w:val="auto"/>
              </w:rPr>
              <w:t>Коэффициент налоговой дисциплины</w:t>
            </w:r>
          </w:p>
        </w:tc>
        <w:tc>
          <w:tcPr>
            <w:tcW w:w="1059" w:type="dxa"/>
          </w:tcPr>
          <w:p w:rsidR="00271443" w:rsidRPr="00271443" w:rsidRDefault="00271443" w:rsidP="00271443">
            <w:pPr>
              <w:spacing w:after="0" w:line="240" w:lineRule="auto"/>
              <w:jc w:val="center"/>
              <w:rPr>
                <w:rFonts w:ascii="Times New Roman" w:hAnsi="Times New Roman"/>
                <w:sz w:val="24"/>
                <w:szCs w:val="24"/>
              </w:rPr>
            </w:pPr>
            <w:r w:rsidRPr="00271443">
              <w:rPr>
                <w:rFonts w:ascii="Times New Roman" w:hAnsi="Times New Roman"/>
                <w:spacing w:val="2"/>
                <w:sz w:val="24"/>
                <w:szCs w:val="24"/>
              </w:rPr>
              <w:t>Адми-нистра-тивные данные</w:t>
            </w:r>
          </w:p>
        </w:tc>
        <w:tc>
          <w:tcPr>
            <w:tcW w:w="850" w:type="dxa"/>
          </w:tcPr>
          <w:p w:rsidR="00271443" w:rsidRPr="00271443" w:rsidRDefault="00271443" w:rsidP="00271443">
            <w:pPr>
              <w:pStyle w:val="ac"/>
              <w:ind w:right="-108"/>
              <w:jc w:val="center"/>
              <w:rPr>
                <w:color w:val="auto"/>
              </w:rPr>
            </w:pPr>
            <w:r w:rsidRPr="00271443">
              <w:rPr>
                <w:color w:val="auto"/>
              </w:rPr>
              <w:t>коэф</w:t>
            </w:r>
          </w:p>
        </w:tc>
        <w:tc>
          <w:tcPr>
            <w:tcW w:w="851" w:type="dxa"/>
          </w:tcPr>
          <w:p w:rsidR="00271443" w:rsidRPr="00466A31" w:rsidRDefault="00271443" w:rsidP="00466A31">
            <w:pPr>
              <w:spacing w:after="0" w:line="240" w:lineRule="auto"/>
              <w:jc w:val="center"/>
              <w:rPr>
                <w:rFonts w:ascii="Times New Roman" w:hAnsi="Times New Roman" w:cs="Times New Roman"/>
                <w:sz w:val="24"/>
                <w:szCs w:val="24"/>
                <w:lang w:val="ru-RU"/>
              </w:rPr>
            </w:pPr>
            <w:r w:rsidRPr="00466A31">
              <w:rPr>
                <w:rFonts w:ascii="Times New Roman" w:hAnsi="Times New Roman" w:cs="Times New Roman"/>
                <w:sz w:val="24"/>
                <w:szCs w:val="24"/>
                <w:lang w:val="ru-RU"/>
              </w:rPr>
              <w:t>12,4</w:t>
            </w:r>
          </w:p>
        </w:tc>
        <w:tc>
          <w:tcPr>
            <w:tcW w:w="850" w:type="dxa"/>
          </w:tcPr>
          <w:p w:rsidR="00271443" w:rsidRPr="00362659" w:rsidRDefault="00BA3F1F" w:rsidP="00271443">
            <w:pPr>
              <w:spacing w:after="0" w:line="240" w:lineRule="auto"/>
              <w:rPr>
                <w:rFonts w:ascii="Times New Roman" w:hAnsi="Times New Roman" w:cs="Times New Roman"/>
                <w:sz w:val="24"/>
                <w:szCs w:val="24"/>
                <w:highlight w:val="yellow"/>
                <w:lang w:val="ru-RU"/>
              </w:rPr>
            </w:pPr>
            <w:r w:rsidRPr="00BA3F1F">
              <w:rPr>
                <w:rFonts w:ascii="Times New Roman" w:hAnsi="Times New Roman" w:cs="Times New Roman"/>
                <w:sz w:val="24"/>
                <w:szCs w:val="24"/>
                <w:lang w:val="ru-RU"/>
              </w:rPr>
              <w:t>-</w:t>
            </w:r>
          </w:p>
        </w:tc>
        <w:tc>
          <w:tcPr>
            <w:tcW w:w="4189" w:type="dxa"/>
          </w:tcPr>
          <w:p w:rsidR="00BA3F1F" w:rsidRPr="000D7055" w:rsidRDefault="00BA3F1F" w:rsidP="000D7055">
            <w:pPr>
              <w:pStyle w:val="ac"/>
              <w:jc w:val="both"/>
              <w:rPr>
                <w:b/>
              </w:rPr>
            </w:pPr>
            <w:r w:rsidRPr="000D7055">
              <w:rPr>
                <w:b/>
              </w:rPr>
              <w:t>На исполнении</w:t>
            </w:r>
            <w:r w:rsidR="00875DA5" w:rsidRPr="000D7055">
              <w:rPr>
                <w:b/>
              </w:rPr>
              <w:t>.</w:t>
            </w:r>
          </w:p>
          <w:p w:rsidR="00271443" w:rsidRPr="000D7055" w:rsidRDefault="00BA3F1F" w:rsidP="000D7055">
            <w:pPr>
              <w:pStyle w:val="ac"/>
              <w:jc w:val="both"/>
              <w:rPr>
                <w:highlight w:val="yellow"/>
              </w:rPr>
            </w:pPr>
            <w:r w:rsidRPr="000D7055">
              <w:t>При расчете показателя используется сведения декларациий по НДС. Налогоплательщики неплательщики по налогу на добавленную стоимость (далее - НДС) представляют  ФНО 100,00, 110,00, 150,00, 220,00 за 2017 год не позднее 31.03.2018 года, ФНО 910,00 за 2 полугодие 2017 года и плательщики по НДС ФНО 300,00 за 4 квартал 2017 года представляют до 15.02.2017 года, в этой связи результаты исполнения показателя за 2017 год будут представлены позже.</w:t>
            </w:r>
          </w:p>
        </w:tc>
      </w:tr>
      <w:tr w:rsidR="00271443" w:rsidRPr="00003DB7" w:rsidTr="0061023A">
        <w:trPr>
          <w:trHeight w:val="881"/>
        </w:trPr>
        <w:tc>
          <w:tcPr>
            <w:tcW w:w="2373" w:type="dxa"/>
          </w:tcPr>
          <w:p w:rsidR="00271443" w:rsidRPr="00271443" w:rsidRDefault="00271443" w:rsidP="0079074D">
            <w:pPr>
              <w:pStyle w:val="ac"/>
              <w:numPr>
                <w:ilvl w:val="0"/>
                <w:numId w:val="7"/>
              </w:numPr>
              <w:ind w:left="0" w:right="-146" w:firstLine="171"/>
              <w:jc w:val="both"/>
              <w:rPr>
                <w:rFonts w:eastAsia="Calibri"/>
                <w:color w:val="auto"/>
                <w:kern w:val="24"/>
              </w:rPr>
            </w:pPr>
            <w:r w:rsidRPr="00271443">
              <w:rPr>
                <w:rFonts w:eastAsia="Calibri"/>
                <w:color w:val="auto"/>
                <w:kern w:val="24"/>
              </w:rPr>
              <w:t>Своевременное исполнение финансовых обязательств государства</w:t>
            </w:r>
          </w:p>
        </w:tc>
        <w:tc>
          <w:tcPr>
            <w:tcW w:w="1059" w:type="dxa"/>
          </w:tcPr>
          <w:p w:rsidR="00271443" w:rsidRPr="00271443" w:rsidRDefault="00271443" w:rsidP="00271443">
            <w:pPr>
              <w:spacing w:after="0" w:line="240" w:lineRule="auto"/>
              <w:jc w:val="center"/>
              <w:rPr>
                <w:rFonts w:ascii="Times New Roman" w:hAnsi="Times New Roman"/>
                <w:sz w:val="24"/>
                <w:szCs w:val="24"/>
              </w:rPr>
            </w:pPr>
            <w:r w:rsidRPr="00271443">
              <w:rPr>
                <w:rFonts w:ascii="Times New Roman" w:hAnsi="Times New Roman"/>
                <w:spacing w:val="2"/>
                <w:sz w:val="24"/>
                <w:szCs w:val="24"/>
              </w:rPr>
              <w:t>Адми-нистративные данные</w:t>
            </w:r>
          </w:p>
        </w:tc>
        <w:tc>
          <w:tcPr>
            <w:tcW w:w="850" w:type="dxa"/>
          </w:tcPr>
          <w:p w:rsidR="00271443" w:rsidRPr="00271443" w:rsidRDefault="00271443" w:rsidP="00271443">
            <w:pPr>
              <w:pStyle w:val="ac"/>
              <w:ind w:right="-108"/>
              <w:jc w:val="center"/>
              <w:rPr>
                <w:color w:val="auto"/>
              </w:rPr>
            </w:pPr>
            <w:r w:rsidRPr="00271443">
              <w:rPr>
                <w:color w:val="auto"/>
              </w:rPr>
              <w:t>%</w:t>
            </w:r>
          </w:p>
        </w:tc>
        <w:tc>
          <w:tcPr>
            <w:tcW w:w="851" w:type="dxa"/>
          </w:tcPr>
          <w:p w:rsidR="00271443" w:rsidRPr="00466A31" w:rsidRDefault="00271443" w:rsidP="00466A31">
            <w:pPr>
              <w:spacing w:after="0" w:line="240" w:lineRule="auto"/>
              <w:jc w:val="center"/>
              <w:rPr>
                <w:rFonts w:ascii="Times New Roman" w:hAnsi="Times New Roman" w:cs="Times New Roman"/>
                <w:sz w:val="24"/>
                <w:szCs w:val="24"/>
                <w:lang w:val="ru-RU"/>
              </w:rPr>
            </w:pPr>
            <w:r w:rsidRPr="00466A31">
              <w:rPr>
                <w:rFonts w:ascii="Times New Roman" w:hAnsi="Times New Roman" w:cs="Times New Roman"/>
                <w:sz w:val="24"/>
                <w:szCs w:val="24"/>
                <w:lang w:val="ru-RU"/>
              </w:rPr>
              <w:t>100</w:t>
            </w:r>
          </w:p>
        </w:tc>
        <w:tc>
          <w:tcPr>
            <w:tcW w:w="850" w:type="dxa"/>
          </w:tcPr>
          <w:p w:rsidR="00271443" w:rsidRPr="00362659" w:rsidRDefault="0011477D" w:rsidP="00271443">
            <w:pPr>
              <w:spacing w:after="0" w:line="240" w:lineRule="auto"/>
              <w:rPr>
                <w:rFonts w:ascii="Times New Roman" w:hAnsi="Times New Roman" w:cs="Times New Roman"/>
                <w:sz w:val="24"/>
                <w:szCs w:val="24"/>
                <w:highlight w:val="yellow"/>
                <w:lang w:val="ru-RU"/>
              </w:rPr>
            </w:pPr>
            <w:r w:rsidRPr="00D35EF3">
              <w:rPr>
                <w:rFonts w:ascii="Times New Roman" w:hAnsi="Times New Roman" w:cs="Times New Roman"/>
                <w:sz w:val="24"/>
                <w:szCs w:val="24"/>
                <w:lang w:val="ru-RU"/>
              </w:rPr>
              <w:t>100</w:t>
            </w:r>
          </w:p>
        </w:tc>
        <w:tc>
          <w:tcPr>
            <w:tcW w:w="4189" w:type="dxa"/>
          </w:tcPr>
          <w:p w:rsidR="00875DA5" w:rsidRPr="000F7C12" w:rsidRDefault="00875DA5" w:rsidP="00875DA5">
            <w:pPr>
              <w:spacing w:after="0" w:line="240" w:lineRule="auto"/>
              <w:rPr>
                <w:rFonts w:ascii="Times New Roman" w:hAnsi="Times New Roman" w:cs="Times New Roman"/>
                <w:b/>
                <w:sz w:val="24"/>
                <w:szCs w:val="24"/>
                <w:lang w:val="ru-RU"/>
              </w:rPr>
            </w:pPr>
            <w:r w:rsidRPr="000F7C12">
              <w:rPr>
                <w:rFonts w:ascii="Times New Roman" w:hAnsi="Times New Roman" w:cs="Times New Roman"/>
                <w:b/>
                <w:sz w:val="24"/>
                <w:szCs w:val="24"/>
                <w:lang w:val="ru-RU"/>
              </w:rPr>
              <w:t>Достигнут</w:t>
            </w:r>
            <w:r>
              <w:rPr>
                <w:rFonts w:ascii="Times New Roman" w:hAnsi="Times New Roman" w:cs="Times New Roman"/>
                <w:b/>
                <w:sz w:val="24"/>
                <w:szCs w:val="24"/>
                <w:lang w:val="ru-RU"/>
              </w:rPr>
              <w:t>.</w:t>
            </w:r>
          </w:p>
          <w:p w:rsidR="0027566E" w:rsidRDefault="00D35EF3" w:rsidP="00875DA5">
            <w:pPr>
              <w:pStyle w:val="ac"/>
              <w:jc w:val="both"/>
            </w:pPr>
            <w:r w:rsidRPr="00C512B3">
              <w:t xml:space="preserve">Министерством </w:t>
            </w:r>
            <w:r>
              <w:t>о</w:t>
            </w:r>
            <w:r w:rsidR="0027566E" w:rsidRPr="00A87B82">
              <w:t>беспечен</w:t>
            </w:r>
            <w:r w:rsidR="0027566E">
              <w:t>а</w:t>
            </w:r>
            <w:r w:rsidR="0027566E" w:rsidRPr="00A87B82">
              <w:t xml:space="preserve"> выплат</w:t>
            </w:r>
            <w:r w:rsidR="0027566E">
              <w:t>а</w:t>
            </w:r>
            <w:r w:rsidR="0027566E" w:rsidRPr="00A87B82">
              <w:t xml:space="preserve"> сумм, относящихся к членству Республики Казахстан в международных финансовых организациях</w:t>
            </w:r>
            <w:r w:rsidR="00875DA5">
              <w:t>.</w:t>
            </w:r>
          </w:p>
          <w:p w:rsidR="00D35EF3" w:rsidRDefault="00D35EF3" w:rsidP="00875DA5">
            <w:pPr>
              <w:spacing w:after="20"/>
              <w:ind w:left="20"/>
              <w:jc w:val="both"/>
              <w:rPr>
                <w:rFonts w:ascii="Times New Roman" w:hAnsi="Times New Roman" w:cs="Times New Roman"/>
                <w:sz w:val="24"/>
                <w:szCs w:val="24"/>
                <w:lang w:val="ru-RU"/>
              </w:rPr>
            </w:pPr>
            <w:r>
              <w:rPr>
                <w:rFonts w:ascii="Times New Roman" w:hAnsi="Times New Roman" w:cs="Times New Roman"/>
                <w:sz w:val="24"/>
                <w:szCs w:val="24"/>
                <w:lang w:val="ru-RU"/>
              </w:rPr>
              <w:t>Также</w:t>
            </w:r>
            <w:r w:rsidRPr="00C512B3">
              <w:rPr>
                <w:rFonts w:ascii="Times New Roman" w:hAnsi="Times New Roman" w:cs="Times New Roman"/>
                <w:sz w:val="24"/>
                <w:szCs w:val="24"/>
                <w:lang w:val="ru-RU"/>
              </w:rPr>
              <w:t xml:space="preserve"> обеспечено 100% исполнение обязательств заемщиков по негосударственным займам, обеспеченным государственными гарантиями, (выплата сумм основного долга, вознаграждений и прочих платежей) в соответствии с приказом Министра финансов Республики Казахс</w:t>
            </w:r>
            <w:r w:rsidR="00875DA5">
              <w:rPr>
                <w:rFonts w:ascii="Times New Roman" w:hAnsi="Times New Roman" w:cs="Times New Roman"/>
                <w:sz w:val="24"/>
                <w:szCs w:val="24"/>
                <w:lang w:val="ru-RU"/>
              </w:rPr>
              <w:t xml:space="preserve">тан от </w:t>
            </w:r>
            <w:r w:rsidRPr="00C512B3">
              <w:rPr>
                <w:rFonts w:ascii="Times New Roman" w:hAnsi="Times New Roman" w:cs="Times New Roman"/>
                <w:sz w:val="24"/>
                <w:szCs w:val="24"/>
                <w:lang w:val="ru-RU"/>
              </w:rPr>
              <w:t>9 декабря 2016 года № 656 «Об утверждении перечня заемщиков по гарантированным государством займам, расходы на погашение и обслуживание которых предусмотрены в республиканском бюджете на 2017 год».</w:t>
            </w:r>
          </w:p>
          <w:p w:rsidR="00F70874" w:rsidRDefault="00D35EF3" w:rsidP="00D35EF3">
            <w:pPr>
              <w:pStyle w:val="ac"/>
              <w:jc w:val="both"/>
              <w:rPr>
                <w:b/>
                <w:highlight w:val="yellow"/>
              </w:rPr>
            </w:pPr>
            <w:r w:rsidRPr="0016610D">
              <w:t>Также в 2017 году было обеспечено 100% исполнение по выплате курсовой разницы по льготным жилищным кредитам</w:t>
            </w:r>
            <w:r>
              <w:t>,</w:t>
            </w:r>
            <w:r w:rsidRPr="009810C0">
              <w:t xml:space="preserve"> выданные ЗАО «Жилстройбанк»</w:t>
            </w:r>
            <w:r>
              <w:t>,</w:t>
            </w:r>
            <w:r w:rsidRPr="00F94763">
              <w:t xml:space="preserve"> в соответствии с графиком</w:t>
            </w:r>
            <w:r w:rsidRPr="0016610D">
              <w:t>.</w:t>
            </w:r>
            <w:r w:rsidRPr="00F70874">
              <w:rPr>
                <w:b/>
                <w:highlight w:val="yellow"/>
              </w:rPr>
              <w:t xml:space="preserve"> </w:t>
            </w:r>
          </w:p>
          <w:p w:rsidR="002053E0" w:rsidRPr="00F70874" w:rsidRDefault="002053E0" w:rsidP="00D35EF3">
            <w:pPr>
              <w:pStyle w:val="ac"/>
              <w:jc w:val="both"/>
              <w:rPr>
                <w:b/>
                <w:highlight w:val="yellow"/>
              </w:rPr>
            </w:pPr>
            <w:r w:rsidRPr="00193DBB">
              <w:t>Министерством осуществлено целевое перечисление АО «Администрация МФЦА» денежных средств единым траншем в размере 13 074 220,0 тыс.тенге.</w:t>
            </w:r>
          </w:p>
        </w:tc>
      </w:tr>
      <w:tr w:rsidR="00271443" w:rsidRPr="00003DB7" w:rsidTr="0061023A">
        <w:trPr>
          <w:trHeight w:val="4794"/>
        </w:trPr>
        <w:tc>
          <w:tcPr>
            <w:tcW w:w="2373" w:type="dxa"/>
          </w:tcPr>
          <w:p w:rsidR="00271443" w:rsidRPr="00271443" w:rsidRDefault="00271443" w:rsidP="00271443">
            <w:pPr>
              <w:pStyle w:val="ac"/>
              <w:numPr>
                <w:ilvl w:val="0"/>
                <w:numId w:val="7"/>
              </w:numPr>
              <w:ind w:left="0" w:right="-33" w:firstLine="171"/>
              <w:jc w:val="both"/>
              <w:rPr>
                <w:bCs/>
                <w:color w:val="auto"/>
              </w:rPr>
            </w:pPr>
            <w:r w:rsidRPr="00271443">
              <w:rPr>
                <w:bCs/>
                <w:color w:val="auto"/>
              </w:rPr>
              <w:t>Снижение времени обработки финансовых документов</w:t>
            </w:r>
          </w:p>
        </w:tc>
        <w:tc>
          <w:tcPr>
            <w:tcW w:w="1059" w:type="dxa"/>
          </w:tcPr>
          <w:p w:rsidR="00271443" w:rsidRPr="00271443" w:rsidRDefault="00271443" w:rsidP="00271443">
            <w:pPr>
              <w:pStyle w:val="a5"/>
              <w:spacing w:before="0" w:beforeAutospacing="0" w:after="0" w:afterAutospacing="0"/>
              <w:ind w:left="-137" w:right="-79" w:firstLine="137"/>
              <w:jc w:val="center"/>
              <w:rPr>
                <w:lang w:val="kk-KZ"/>
              </w:rPr>
            </w:pPr>
            <w:r w:rsidRPr="00271443">
              <w:rPr>
                <w:lang w:val="kk-KZ"/>
              </w:rPr>
              <w:t>ИС</w:t>
            </w:r>
          </w:p>
          <w:p w:rsidR="00271443" w:rsidRPr="00271443" w:rsidRDefault="00271443" w:rsidP="00271443">
            <w:pPr>
              <w:pStyle w:val="a5"/>
              <w:spacing w:before="0" w:beforeAutospacing="0" w:after="0" w:afterAutospacing="0"/>
              <w:ind w:left="-137" w:right="-79" w:firstLine="137"/>
              <w:jc w:val="center"/>
            </w:pPr>
            <w:r w:rsidRPr="00271443">
              <w:rPr>
                <w:lang w:val="kk-KZ"/>
              </w:rPr>
              <w:t>«Казна-чейство-клиент»</w:t>
            </w:r>
          </w:p>
        </w:tc>
        <w:tc>
          <w:tcPr>
            <w:tcW w:w="850" w:type="dxa"/>
          </w:tcPr>
          <w:p w:rsidR="00271443" w:rsidRPr="006C7449" w:rsidRDefault="00271443" w:rsidP="001B559A">
            <w:pPr>
              <w:pStyle w:val="a5"/>
              <w:spacing w:before="0" w:beforeAutospacing="0" w:after="0" w:afterAutospacing="0"/>
              <w:ind w:hanging="108"/>
              <w:jc w:val="center"/>
              <w:rPr>
                <w:sz w:val="26"/>
                <w:szCs w:val="26"/>
                <w:lang w:val="kk-KZ"/>
              </w:rPr>
            </w:pPr>
            <w:r w:rsidRPr="006C7449">
              <w:rPr>
                <w:sz w:val="26"/>
                <w:szCs w:val="26"/>
              </w:rPr>
              <w:t>час</w:t>
            </w:r>
          </w:p>
        </w:tc>
        <w:tc>
          <w:tcPr>
            <w:tcW w:w="851" w:type="dxa"/>
          </w:tcPr>
          <w:p w:rsidR="00271443" w:rsidRPr="00466A31" w:rsidRDefault="00271443" w:rsidP="00466A31">
            <w:pPr>
              <w:spacing w:after="0" w:line="240" w:lineRule="auto"/>
              <w:jc w:val="center"/>
              <w:rPr>
                <w:rFonts w:ascii="Times New Roman" w:hAnsi="Times New Roman" w:cs="Times New Roman"/>
                <w:sz w:val="24"/>
                <w:szCs w:val="24"/>
                <w:lang w:val="ru-RU"/>
              </w:rPr>
            </w:pPr>
            <w:r w:rsidRPr="00466A31">
              <w:rPr>
                <w:rFonts w:ascii="Times New Roman" w:hAnsi="Times New Roman" w:cs="Times New Roman"/>
                <w:sz w:val="24"/>
                <w:szCs w:val="24"/>
                <w:lang w:val="ru-RU"/>
              </w:rPr>
              <w:t>7</w:t>
            </w:r>
          </w:p>
        </w:tc>
        <w:tc>
          <w:tcPr>
            <w:tcW w:w="850" w:type="dxa"/>
          </w:tcPr>
          <w:p w:rsidR="00271443" w:rsidRPr="00362659" w:rsidRDefault="001C67BC" w:rsidP="00C432BE">
            <w:pPr>
              <w:spacing w:after="0" w:line="240" w:lineRule="auto"/>
              <w:rPr>
                <w:rFonts w:ascii="Times New Roman" w:hAnsi="Times New Roman" w:cs="Times New Roman"/>
                <w:sz w:val="24"/>
                <w:szCs w:val="24"/>
                <w:highlight w:val="yellow"/>
                <w:lang w:val="ru-RU"/>
              </w:rPr>
            </w:pPr>
            <w:r w:rsidRPr="00E80EBE">
              <w:rPr>
                <w:rFonts w:ascii="Times New Roman" w:hAnsi="Times New Roman" w:cs="Times New Roman"/>
                <w:sz w:val="24"/>
                <w:szCs w:val="24"/>
                <w:lang w:val="ru-RU"/>
              </w:rPr>
              <w:t xml:space="preserve">6 часов </w:t>
            </w:r>
            <w:r w:rsidR="00C432BE">
              <w:rPr>
                <w:rFonts w:ascii="Times New Roman" w:hAnsi="Times New Roman" w:cs="Times New Roman"/>
                <w:sz w:val="24"/>
                <w:szCs w:val="24"/>
                <w:lang w:val="ru-RU"/>
              </w:rPr>
              <w:t>4</w:t>
            </w:r>
            <w:r w:rsidRPr="00E80EBE">
              <w:rPr>
                <w:rFonts w:ascii="Times New Roman" w:hAnsi="Times New Roman" w:cs="Times New Roman"/>
                <w:sz w:val="24"/>
                <w:szCs w:val="24"/>
                <w:lang w:val="ru-RU"/>
              </w:rPr>
              <w:t>0 мин</w:t>
            </w:r>
          </w:p>
        </w:tc>
        <w:tc>
          <w:tcPr>
            <w:tcW w:w="4189" w:type="dxa"/>
          </w:tcPr>
          <w:p w:rsidR="00875DA5" w:rsidRPr="000F7C12" w:rsidRDefault="00875DA5" w:rsidP="00875DA5">
            <w:pPr>
              <w:spacing w:after="0" w:line="240" w:lineRule="auto"/>
              <w:rPr>
                <w:rFonts w:ascii="Times New Roman" w:hAnsi="Times New Roman" w:cs="Times New Roman"/>
                <w:b/>
                <w:sz w:val="24"/>
                <w:szCs w:val="24"/>
                <w:lang w:val="ru-RU"/>
              </w:rPr>
            </w:pPr>
            <w:r w:rsidRPr="000F7C12">
              <w:rPr>
                <w:rFonts w:ascii="Times New Roman" w:hAnsi="Times New Roman" w:cs="Times New Roman"/>
                <w:b/>
                <w:sz w:val="24"/>
                <w:szCs w:val="24"/>
                <w:lang w:val="ru-RU"/>
              </w:rPr>
              <w:t>Достигнут</w:t>
            </w:r>
            <w:r>
              <w:rPr>
                <w:rFonts w:ascii="Times New Roman" w:hAnsi="Times New Roman" w:cs="Times New Roman"/>
                <w:b/>
                <w:sz w:val="24"/>
                <w:szCs w:val="24"/>
                <w:lang w:val="ru-RU"/>
              </w:rPr>
              <w:t>.</w:t>
            </w:r>
          </w:p>
          <w:p w:rsidR="00F70874" w:rsidRPr="00F70874" w:rsidRDefault="00F70874" w:rsidP="00875DA5">
            <w:pPr>
              <w:spacing w:after="0"/>
              <w:ind w:firstLine="5"/>
              <w:jc w:val="both"/>
              <w:rPr>
                <w:rFonts w:ascii="Times New Roman" w:hAnsi="Times New Roman"/>
                <w:sz w:val="24"/>
                <w:szCs w:val="24"/>
                <w:lang w:val="ru-RU"/>
              </w:rPr>
            </w:pPr>
            <w:r w:rsidRPr="00F70874">
              <w:rPr>
                <w:rFonts w:ascii="Times New Roman" w:hAnsi="Times New Roman"/>
                <w:sz w:val="24"/>
                <w:szCs w:val="24"/>
                <w:lang w:val="ru-RU"/>
              </w:rPr>
              <w:t>Территориальными органами казначейства за 2017 год обработано 8034873  счетов к оплате и 403 702 заявок на регистрацию обязательств. Количество ответственных исполнителей 1364 и 513.</w:t>
            </w:r>
          </w:p>
          <w:p w:rsidR="00F70874" w:rsidRPr="00F70874" w:rsidRDefault="00F70874" w:rsidP="00875DA5">
            <w:pPr>
              <w:spacing w:after="0"/>
              <w:ind w:firstLine="5"/>
              <w:jc w:val="both"/>
              <w:rPr>
                <w:rFonts w:ascii="Times New Roman" w:hAnsi="Times New Roman"/>
                <w:sz w:val="24"/>
                <w:szCs w:val="24"/>
                <w:lang w:val="ru-RU"/>
              </w:rPr>
            </w:pPr>
            <w:r w:rsidRPr="00F70874">
              <w:rPr>
                <w:rFonts w:ascii="Times New Roman" w:hAnsi="Times New Roman"/>
                <w:sz w:val="24"/>
                <w:szCs w:val="24"/>
                <w:lang w:val="ru-RU"/>
              </w:rPr>
              <w:t>Для исполнения целевого индикатора проводятся комплексные мероприятия такие как совершенствование НПА, организация труда и своевременное устранение перепадов каналов связи.</w:t>
            </w:r>
          </w:p>
          <w:p w:rsidR="00F70874" w:rsidRPr="00875DA5" w:rsidRDefault="00F70874" w:rsidP="00875DA5">
            <w:pPr>
              <w:spacing w:after="0"/>
              <w:ind w:firstLine="5"/>
              <w:jc w:val="both"/>
              <w:rPr>
                <w:rFonts w:ascii="Times New Roman" w:hAnsi="Times New Roman"/>
                <w:sz w:val="24"/>
                <w:szCs w:val="24"/>
                <w:lang w:val="ru-RU"/>
              </w:rPr>
            </w:pPr>
            <w:r w:rsidRPr="00F70874">
              <w:rPr>
                <w:rFonts w:ascii="Times New Roman" w:hAnsi="Times New Roman"/>
                <w:sz w:val="24"/>
                <w:szCs w:val="24"/>
                <w:lang w:val="ru-RU"/>
              </w:rPr>
              <w:t xml:space="preserve">В целом за 2017 год счета к оплате обрабатываются в среднем за 6 часов </w:t>
            </w:r>
            <w:r w:rsidR="00C432BE">
              <w:rPr>
                <w:rFonts w:ascii="Times New Roman" w:hAnsi="Times New Roman"/>
                <w:sz w:val="24"/>
                <w:szCs w:val="24"/>
                <w:lang w:val="ru-RU"/>
              </w:rPr>
              <w:t>4</w:t>
            </w:r>
            <w:r w:rsidRPr="00F70874">
              <w:rPr>
                <w:rFonts w:ascii="Times New Roman" w:hAnsi="Times New Roman"/>
                <w:sz w:val="24"/>
                <w:szCs w:val="24"/>
                <w:lang w:val="ru-RU"/>
              </w:rPr>
              <w:t xml:space="preserve">0 минут, заявки за 2 часа </w:t>
            </w:r>
            <w:r w:rsidR="00C432BE">
              <w:rPr>
                <w:rFonts w:ascii="Times New Roman" w:hAnsi="Times New Roman"/>
                <w:sz w:val="24"/>
                <w:szCs w:val="24"/>
                <w:lang w:val="ru-RU"/>
              </w:rPr>
              <w:t>1</w:t>
            </w:r>
            <w:r w:rsidR="00875DA5">
              <w:rPr>
                <w:rFonts w:ascii="Times New Roman" w:hAnsi="Times New Roman"/>
                <w:sz w:val="24"/>
                <w:szCs w:val="24"/>
                <w:lang w:val="ru-RU"/>
              </w:rPr>
              <w:t>0 минут.</w:t>
            </w:r>
          </w:p>
        </w:tc>
      </w:tr>
      <w:tr w:rsidR="00271443" w:rsidRPr="00003DB7" w:rsidTr="0079074D">
        <w:trPr>
          <w:trHeight w:val="30"/>
        </w:trPr>
        <w:tc>
          <w:tcPr>
            <w:tcW w:w="2373" w:type="dxa"/>
          </w:tcPr>
          <w:p w:rsidR="00271443" w:rsidRPr="00271443" w:rsidRDefault="00271443" w:rsidP="00271443">
            <w:pPr>
              <w:pStyle w:val="ac"/>
              <w:numPr>
                <w:ilvl w:val="0"/>
                <w:numId w:val="7"/>
              </w:numPr>
              <w:ind w:left="0" w:right="-33" w:firstLine="171"/>
              <w:jc w:val="both"/>
              <w:rPr>
                <w:bCs/>
                <w:color w:val="auto"/>
              </w:rPr>
            </w:pPr>
            <w:r w:rsidRPr="00271443">
              <w:rPr>
                <w:bCs/>
              </w:rPr>
              <w:t>Доля МСУ обслуживаемых органами казначейства</w:t>
            </w:r>
          </w:p>
        </w:tc>
        <w:tc>
          <w:tcPr>
            <w:tcW w:w="1059" w:type="dxa"/>
          </w:tcPr>
          <w:p w:rsidR="00271443" w:rsidRPr="00271443" w:rsidRDefault="00271443" w:rsidP="00271443">
            <w:pPr>
              <w:spacing w:after="0" w:line="240" w:lineRule="auto"/>
              <w:ind w:left="-137" w:right="-79" w:firstLine="137"/>
              <w:jc w:val="center"/>
              <w:rPr>
                <w:rFonts w:ascii="Times New Roman" w:hAnsi="Times New Roman"/>
                <w:sz w:val="24"/>
                <w:szCs w:val="24"/>
                <w:lang w:val="ru-RU"/>
              </w:rPr>
            </w:pPr>
            <w:r w:rsidRPr="00271443">
              <w:rPr>
                <w:rFonts w:ascii="Times New Roman" w:hAnsi="Times New Roman"/>
                <w:sz w:val="24"/>
                <w:szCs w:val="24"/>
                <w:lang w:val="ru-RU"/>
              </w:rPr>
              <w:t xml:space="preserve">ИС «Казна-чейство-клиент», Интегри-рованная информа-ционная система </w:t>
            </w:r>
          </w:p>
          <w:p w:rsidR="00271443" w:rsidRPr="00271443" w:rsidRDefault="00271443" w:rsidP="0061023A">
            <w:pPr>
              <w:spacing w:after="0" w:line="240" w:lineRule="auto"/>
              <w:ind w:left="-137" w:right="-79" w:firstLine="67"/>
              <w:jc w:val="center"/>
              <w:rPr>
                <w:rFonts w:ascii="Times New Roman" w:hAnsi="Times New Roman"/>
                <w:sz w:val="24"/>
                <w:szCs w:val="24"/>
                <w:lang w:val="kk-KZ"/>
              </w:rPr>
            </w:pPr>
            <w:r w:rsidRPr="00271443">
              <w:rPr>
                <w:rFonts w:ascii="Times New Roman" w:hAnsi="Times New Roman"/>
                <w:sz w:val="24"/>
                <w:szCs w:val="24"/>
              </w:rPr>
              <w:t>Казначейства</w:t>
            </w:r>
          </w:p>
        </w:tc>
        <w:tc>
          <w:tcPr>
            <w:tcW w:w="850" w:type="dxa"/>
          </w:tcPr>
          <w:p w:rsidR="00271443" w:rsidRPr="006C7449" w:rsidRDefault="00271443" w:rsidP="0079074D">
            <w:pPr>
              <w:spacing w:after="0" w:line="240" w:lineRule="auto"/>
              <w:jc w:val="center"/>
              <w:rPr>
                <w:rFonts w:ascii="Times New Roman" w:hAnsi="Times New Roman"/>
                <w:sz w:val="26"/>
                <w:szCs w:val="26"/>
              </w:rPr>
            </w:pPr>
            <w:r w:rsidRPr="006C7449">
              <w:rPr>
                <w:rFonts w:ascii="Times New Roman" w:hAnsi="Times New Roman"/>
                <w:sz w:val="26"/>
                <w:szCs w:val="26"/>
              </w:rPr>
              <w:t>%</w:t>
            </w:r>
          </w:p>
        </w:tc>
        <w:tc>
          <w:tcPr>
            <w:tcW w:w="851" w:type="dxa"/>
          </w:tcPr>
          <w:p w:rsidR="00271443" w:rsidRPr="00466A31" w:rsidRDefault="00271443" w:rsidP="00466A31">
            <w:pPr>
              <w:spacing w:after="0" w:line="240" w:lineRule="auto"/>
              <w:jc w:val="center"/>
              <w:rPr>
                <w:rFonts w:ascii="Times New Roman" w:hAnsi="Times New Roman" w:cs="Times New Roman"/>
                <w:sz w:val="24"/>
                <w:szCs w:val="24"/>
                <w:lang w:val="ru-RU"/>
              </w:rPr>
            </w:pPr>
            <w:r w:rsidRPr="00466A31">
              <w:rPr>
                <w:rFonts w:ascii="Times New Roman" w:hAnsi="Times New Roman" w:cs="Times New Roman"/>
                <w:sz w:val="24"/>
                <w:szCs w:val="24"/>
                <w:lang w:val="ru-RU"/>
              </w:rPr>
              <w:t>-</w:t>
            </w:r>
          </w:p>
        </w:tc>
        <w:tc>
          <w:tcPr>
            <w:tcW w:w="850" w:type="dxa"/>
          </w:tcPr>
          <w:p w:rsidR="00271443" w:rsidRPr="00362659" w:rsidRDefault="00B50C27" w:rsidP="00B50C27">
            <w:pPr>
              <w:spacing w:after="0" w:line="240" w:lineRule="auto"/>
              <w:jc w:val="center"/>
              <w:rPr>
                <w:rFonts w:ascii="Times New Roman" w:hAnsi="Times New Roman" w:cs="Times New Roman"/>
                <w:sz w:val="24"/>
                <w:szCs w:val="24"/>
                <w:highlight w:val="yellow"/>
                <w:lang w:val="ru-RU"/>
              </w:rPr>
            </w:pPr>
            <w:r w:rsidRPr="00B50C27">
              <w:rPr>
                <w:rFonts w:ascii="Times New Roman" w:hAnsi="Times New Roman" w:cs="Times New Roman"/>
                <w:sz w:val="24"/>
                <w:szCs w:val="24"/>
                <w:lang w:val="ru-RU"/>
              </w:rPr>
              <w:t>-</w:t>
            </w:r>
          </w:p>
        </w:tc>
        <w:tc>
          <w:tcPr>
            <w:tcW w:w="4189" w:type="dxa"/>
          </w:tcPr>
          <w:p w:rsidR="00875DA5" w:rsidRPr="00875DA5" w:rsidRDefault="00875DA5" w:rsidP="00E80EBE">
            <w:pPr>
              <w:spacing w:after="0" w:line="240" w:lineRule="auto"/>
              <w:rPr>
                <w:rFonts w:ascii="Times New Roman" w:hAnsi="Times New Roman" w:cs="Times New Roman"/>
                <w:b/>
                <w:sz w:val="24"/>
                <w:szCs w:val="24"/>
                <w:lang w:val="ru-RU"/>
              </w:rPr>
            </w:pPr>
            <w:r w:rsidRPr="00875DA5">
              <w:rPr>
                <w:rFonts w:ascii="Times New Roman" w:hAnsi="Times New Roman" w:cs="Times New Roman"/>
                <w:b/>
                <w:sz w:val="24"/>
                <w:szCs w:val="24"/>
                <w:lang w:val="ru-RU"/>
              </w:rPr>
              <w:t>На исполнении.</w:t>
            </w:r>
          </w:p>
          <w:p w:rsidR="00271443" w:rsidRPr="0011477D" w:rsidRDefault="0011477D" w:rsidP="00E80EBE">
            <w:pPr>
              <w:spacing w:after="0" w:line="240" w:lineRule="auto"/>
              <w:rPr>
                <w:rFonts w:ascii="Times New Roman" w:hAnsi="Times New Roman" w:cs="Times New Roman"/>
                <w:sz w:val="24"/>
                <w:szCs w:val="24"/>
                <w:highlight w:val="yellow"/>
                <w:lang w:val="ru-RU"/>
              </w:rPr>
            </w:pPr>
            <w:r w:rsidRPr="0011477D">
              <w:rPr>
                <w:rFonts w:ascii="Times New Roman" w:hAnsi="Times New Roman" w:cs="Times New Roman"/>
                <w:sz w:val="24"/>
                <w:szCs w:val="24"/>
                <w:lang w:val="ru-RU"/>
              </w:rPr>
              <w:t xml:space="preserve">Исполнение данного индикатора предусмотрено </w:t>
            </w:r>
            <w:r w:rsidR="00E80EBE">
              <w:rPr>
                <w:rFonts w:ascii="Times New Roman" w:hAnsi="Times New Roman" w:cs="Times New Roman"/>
                <w:sz w:val="24"/>
                <w:szCs w:val="24"/>
                <w:lang w:val="ru-RU"/>
              </w:rPr>
              <w:t>с</w:t>
            </w:r>
            <w:r w:rsidRPr="0011477D">
              <w:rPr>
                <w:rFonts w:ascii="Times New Roman" w:hAnsi="Times New Roman" w:cs="Times New Roman"/>
                <w:sz w:val="24"/>
                <w:szCs w:val="24"/>
                <w:lang w:val="ru-RU"/>
              </w:rPr>
              <w:t xml:space="preserve"> 201</w:t>
            </w:r>
            <w:r w:rsidR="00E80EBE">
              <w:rPr>
                <w:rFonts w:ascii="Times New Roman" w:hAnsi="Times New Roman" w:cs="Times New Roman"/>
                <w:sz w:val="24"/>
                <w:szCs w:val="24"/>
                <w:lang w:val="ru-RU"/>
              </w:rPr>
              <w:t>8 года</w:t>
            </w:r>
            <w:r w:rsidRPr="0011477D">
              <w:rPr>
                <w:rFonts w:ascii="Times New Roman" w:hAnsi="Times New Roman" w:cs="Times New Roman"/>
                <w:sz w:val="24"/>
                <w:szCs w:val="24"/>
                <w:lang w:val="ru-RU"/>
              </w:rPr>
              <w:t xml:space="preserve">  </w:t>
            </w:r>
          </w:p>
        </w:tc>
      </w:tr>
      <w:tr w:rsidR="001C67BC" w:rsidRPr="00003DB7" w:rsidTr="0061023A">
        <w:trPr>
          <w:trHeight w:val="597"/>
        </w:trPr>
        <w:tc>
          <w:tcPr>
            <w:tcW w:w="2373" w:type="dxa"/>
          </w:tcPr>
          <w:p w:rsidR="001C67BC" w:rsidRPr="00271443" w:rsidRDefault="001C67BC" w:rsidP="001C67BC">
            <w:pPr>
              <w:pStyle w:val="a3"/>
              <w:numPr>
                <w:ilvl w:val="0"/>
                <w:numId w:val="7"/>
              </w:numPr>
              <w:tabs>
                <w:tab w:val="left" w:pos="171"/>
              </w:tabs>
              <w:spacing w:after="0" w:line="240" w:lineRule="auto"/>
              <w:ind w:left="0" w:right="-33" w:firstLine="171"/>
              <w:rPr>
                <w:rFonts w:ascii="Times New Roman" w:hAnsi="Times New Roman" w:cs="Times New Roman"/>
                <w:sz w:val="24"/>
                <w:szCs w:val="24"/>
                <w:lang w:val="ru-RU"/>
              </w:rPr>
            </w:pPr>
            <w:r>
              <w:rPr>
                <w:rFonts w:ascii="Times New Roman" w:hAnsi="Times New Roman" w:cs="Times New Roman"/>
                <w:sz w:val="24"/>
                <w:szCs w:val="24"/>
                <w:lang w:val="kk-KZ"/>
              </w:rPr>
              <w:t xml:space="preserve"> </w:t>
            </w:r>
            <w:r w:rsidRPr="00271443">
              <w:rPr>
                <w:rFonts w:ascii="Times New Roman" w:hAnsi="Times New Roman" w:cs="Times New Roman"/>
                <w:sz w:val="24"/>
                <w:szCs w:val="24"/>
                <w:lang w:val="kk-KZ"/>
              </w:rPr>
              <w:t>Эффективность  взаимодействия с СФМ, правоохранительными, специальными и государственными органами при проведении финансового мониторинга</w:t>
            </w:r>
          </w:p>
        </w:tc>
        <w:tc>
          <w:tcPr>
            <w:tcW w:w="1059" w:type="dxa"/>
          </w:tcPr>
          <w:p w:rsidR="001C67BC" w:rsidRPr="00271443" w:rsidRDefault="001C67BC" w:rsidP="001C67BC">
            <w:pPr>
              <w:spacing w:after="0" w:line="240" w:lineRule="auto"/>
              <w:ind w:right="-79"/>
              <w:rPr>
                <w:rFonts w:ascii="Times New Roman" w:hAnsi="Times New Roman"/>
                <w:spacing w:val="2"/>
                <w:sz w:val="24"/>
                <w:szCs w:val="24"/>
              </w:rPr>
            </w:pPr>
            <w:r w:rsidRPr="00271443">
              <w:rPr>
                <w:rFonts w:ascii="Times New Roman" w:hAnsi="Times New Roman"/>
                <w:spacing w:val="2"/>
                <w:sz w:val="24"/>
                <w:szCs w:val="24"/>
              </w:rPr>
              <w:t>Админи-</w:t>
            </w:r>
          </w:p>
          <w:p w:rsidR="001C67BC" w:rsidRPr="00271443" w:rsidRDefault="001C67BC" w:rsidP="001C67BC">
            <w:pPr>
              <w:spacing w:after="0" w:line="240" w:lineRule="auto"/>
              <w:ind w:right="-79"/>
              <w:rPr>
                <w:rFonts w:ascii="Times New Roman" w:hAnsi="Times New Roman"/>
                <w:sz w:val="24"/>
                <w:szCs w:val="24"/>
              </w:rPr>
            </w:pPr>
            <w:r w:rsidRPr="00271443">
              <w:rPr>
                <w:rFonts w:ascii="Times New Roman" w:hAnsi="Times New Roman"/>
                <w:spacing w:val="2"/>
                <w:sz w:val="24"/>
                <w:szCs w:val="24"/>
              </w:rPr>
              <w:t>стратив-ные данные</w:t>
            </w:r>
          </w:p>
        </w:tc>
        <w:tc>
          <w:tcPr>
            <w:tcW w:w="850" w:type="dxa"/>
          </w:tcPr>
          <w:p w:rsidR="001C67BC" w:rsidRPr="006C7449" w:rsidRDefault="001C67BC" w:rsidP="001C67BC">
            <w:pPr>
              <w:spacing w:after="0" w:line="240" w:lineRule="auto"/>
              <w:jc w:val="center"/>
              <w:rPr>
                <w:rFonts w:ascii="Times New Roman" w:hAnsi="Times New Roman"/>
                <w:sz w:val="26"/>
                <w:szCs w:val="26"/>
              </w:rPr>
            </w:pPr>
            <w:r w:rsidRPr="006C7449">
              <w:rPr>
                <w:rFonts w:ascii="Times New Roman" w:hAnsi="Times New Roman"/>
                <w:color w:val="000000"/>
                <w:sz w:val="26"/>
                <w:szCs w:val="26"/>
              </w:rPr>
              <w:t>%</w:t>
            </w:r>
          </w:p>
        </w:tc>
        <w:tc>
          <w:tcPr>
            <w:tcW w:w="851" w:type="dxa"/>
          </w:tcPr>
          <w:p w:rsidR="001C67BC" w:rsidRPr="00466A31" w:rsidRDefault="001C67BC" w:rsidP="001C67BC">
            <w:pPr>
              <w:spacing w:after="0" w:line="240" w:lineRule="auto"/>
              <w:jc w:val="center"/>
              <w:rPr>
                <w:rFonts w:ascii="Times New Roman" w:hAnsi="Times New Roman" w:cs="Times New Roman"/>
                <w:sz w:val="24"/>
                <w:szCs w:val="24"/>
                <w:lang w:val="ru-RU"/>
              </w:rPr>
            </w:pPr>
            <w:r w:rsidRPr="00466A31">
              <w:rPr>
                <w:rFonts w:ascii="Times New Roman" w:hAnsi="Times New Roman" w:cs="Times New Roman"/>
                <w:sz w:val="24"/>
                <w:szCs w:val="24"/>
                <w:lang w:val="ru-RU"/>
              </w:rPr>
              <w:t>57</w:t>
            </w:r>
          </w:p>
        </w:tc>
        <w:tc>
          <w:tcPr>
            <w:tcW w:w="850" w:type="dxa"/>
          </w:tcPr>
          <w:p w:rsidR="001C67BC" w:rsidRPr="00443EBB" w:rsidRDefault="001C67BC" w:rsidP="001C67BC">
            <w:pPr>
              <w:spacing w:after="0" w:line="240" w:lineRule="auto"/>
              <w:jc w:val="center"/>
              <w:rPr>
                <w:rFonts w:ascii="Times New Roman" w:hAnsi="Times New Roman"/>
                <w:sz w:val="24"/>
                <w:szCs w:val="24"/>
                <w:lang w:val="kk-KZ"/>
              </w:rPr>
            </w:pPr>
            <w:r w:rsidRPr="00443EBB">
              <w:rPr>
                <w:rFonts w:ascii="Times New Roman" w:hAnsi="Times New Roman"/>
                <w:sz w:val="24"/>
                <w:szCs w:val="24"/>
              </w:rPr>
              <w:t>5</w:t>
            </w:r>
            <w:r w:rsidRPr="00443EBB">
              <w:rPr>
                <w:rFonts w:ascii="Times New Roman" w:hAnsi="Times New Roman"/>
                <w:sz w:val="24"/>
                <w:szCs w:val="24"/>
                <w:lang w:val="kk-KZ"/>
              </w:rPr>
              <w:t>7</w:t>
            </w:r>
          </w:p>
        </w:tc>
        <w:tc>
          <w:tcPr>
            <w:tcW w:w="4189" w:type="dxa"/>
          </w:tcPr>
          <w:p w:rsidR="00875DA5" w:rsidRPr="000F7C12" w:rsidRDefault="00875DA5" w:rsidP="00875DA5">
            <w:pPr>
              <w:spacing w:after="0" w:line="240" w:lineRule="auto"/>
              <w:rPr>
                <w:rFonts w:ascii="Times New Roman" w:hAnsi="Times New Roman" w:cs="Times New Roman"/>
                <w:b/>
                <w:sz w:val="24"/>
                <w:szCs w:val="24"/>
                <w:lang w:val="ru-RU"/>
              </w:rPr>
            </w:pPr>
            <w:r w:rsidRPr="000F7C12">
              <w:rPr>
                <w:rFonts w:ascii="Times New Roman" w:hAnsi="Times New Roman" w:cs="Times New Roman"/>
                <w:b/>
                <w:sz w:val="24"/>
                <w:szCs w:val="24"/>
                <w:lang w:val="ru-RU"/>
              </w:rPr>
              <w:t>Достигнут</w:t>
            </w:r>
            <w:r>
              <w:rPr>
                <w:rFonts w:ascii="Times New Roman" w:hAnsi="Times New Roman" w:cs="Times New Roman"/>
                <w:b/>
                <w:sz w:val="24"/>
                <w:szCs w:val="24"/>
                <w:lang w:val="ru-RU"/>
              </w:rPr>
              <w:t>.</w:t>
            </w:r>
          </w:p>
          <w:p w:rsidR="001C67BC" w:rsidRPr="00443EBB" w:rsidRDefault="001C67BC" w:rsidP="001C67BC">
            <w:pPr>
              <w:pStyle w:val="Default"/>
              <w:jc w:val="both"/>
              <w:rPr>
                <w:lang w:val="kk-KZ"/>
              </w:rPr>
            </w:pPr>
            <w:r w:rsidRPr="00443EBB">
              <w:t>За 201</w:t>
            </w:r>
            <w:r w:rsidRPr="00443EBB">
              <w:rPr>
                <w:lang w:val="kk-KZ"/>
              </w:rPr>
              <w:t>7</w:t>
            </w:r>
            <w:r w:rsidRPr="00443EBB">
              <w:t xml:space="preserve"> год проведено более </w:t>
            </w:r>
            <w:r>
              <w:rPr>
                <w:lang w:val="kk-KZ"/>
              </w:rPr>
              <w:t>5</w:t>
            </w:r>
            <w:r w:rsidRPr="00443EBB">
              <w:t>0 рабочих встреч с 15 видами СФМ по разъяснению законодательства о ПОД/ФТ.</w:t>
            </w:r>
            <w:r w:rsidRPr="00443EBB">
              <w:rPr>
                <w:lang w:val="kk-KZ"/>
              </w:rPr>
              <w:t xml:space="preserve"> </w:t>
            </w:r>
          </w:p>
          <w:p w:rsidR="001C67BC" w:rsidRPr="00443EBB" w:rsidRDefault="001C67BC" w:rsidP="001C67BC">
            <w:pPr>
              <w:pStyle w:val="Default"/>
              <w:jc w:val="both"/>
            </w:pPr>
            <w:r w:rsidRPr="00443EBB">
              <w:t xml:space="preserve">За отчетный период было передано в правоохранительные и специальные государственные органы </w:t>
            </w:r>
            <w:r w:rsidRPr="00443EBB">
              <w:rPr>
                <w:lang w:val="kk-KZ"/>
              </w:rPr>
              <w:t>1090</w:t>
            </w:r>
            <w:r w:rsidRPr="00443EBB">
              <w:t xml:space="preserve"> материалов, по </w:t>
            </w:r>
            <w:r w:rsidRPr="00443EBB">
              <w:rPr>
                <w:lang w:val="kk-KZ"/>
              </w:rPr>
              <w:t>19</w:t>
            </w:r>
            <w:r w:rsidRPr="00443EBB">
              <w:t xml:space="preserve"> материалам возбуждено уголовное дело, по </w:t>
            </w:r>
            <w:r w:rsidRPr="00443EBB">
              <w:rPr>
                <w:lang w:val="kk-KZ"/>
              </w:rPr>
              <w:t>10</w:t>
            </w:r>
            <w:r w:rsidRPr="00443EBB">
              <w:t xml:space="preserve"> проводится расследование, и по 18 проводятся оперативно-розыскные и проверочные мероприятия.</w:t>
            </w:r>
          </w:p>
          <w:p w:rsidR="001C67BC" w:rsidRPr="00443EBB" w:rsidRDefault="001C67BC" w:rsidP="001C67BC">
            <w:pPr>
              <w:spacing w:after="0" w:line="240" w:lineRule="auto"/>
              <w:rPr>
                <w:rFonts w:ascii="Times New Roman" w:hAnsi="Times New Roman" w:cs="Times New Roman"/>
                <w:b/>
                <w:sz w:val="24"/>
                <w:szCs w:val="24"/>
                <w:lang w:val="ru-RU"/>
              </w:rPr>
            </w:pPr>
            <w:r w:rsidRPr="00443EBB">
              <w:rPr>
                <w:rFonts w:ascii="Times New Roman" w:hAnsi="Times New Roman" w:cs="Times New Roman"/>
                <w:sz w:val="24"/>
                <w:szCs w:val="24"/>
                <w:lang w:val="ru-RU"/>
              </w:rPr>
              <w:t>Получено 326 санкционированных запросов от Генеральной прокуратуры  РК и ПФР иностранных государств, а также были направлены 143 инициативных материалов.</w:t>
            </w:r>
          </w:p>
        </w:tc>
      </w:tr>
      <w:tr w:rsidR="00271443" w:rsidRPr="00003DB7" w:rsidTr="0061023A">
        <w:trPr>
          <w:trHeight w:val="30"/>
        </w:trPr>
        <w:tc>
          <w:tcPr>
            <w:tcW w:w="2373" w:type="dxa"/>
          </w:tcPr>
          <w:p w:rsidR="00271443" w:rsidRPr="00271443" w:rsidRDefault="00271443" w:rsidP="00271443">
            <w:pPr>
              <w:pStyle w:val="ac"/>
              <w:numPr>
                <w:ilvl w:val="0"/>
                <w:numId w:val="7"/>
              </w:numPr>
              <w:tabs>
                <w:tab w:val="left" w:pos="313"/>
              </w:tabs>
              <w:ind w:left="0" w:right="-33" w:firstLine="171"/>
              <w:jc w:val="both"/>
              <w:rPr>
                <w:lang w:val="kk-KZ"/>
              </w:rPr>
            </w:pPr>
            <w:r w:rsidRPr="00271443">
              <w:rPr>
                <w:color w:val="auto"/>
                <w:lang w:val="kk-KZ"/>
              </w:rPr>
              <w:t>Отношение затрат по погашению и обслуживанию правительственного долга к доходам республиканского бюджета</w:t>
            </w:r>
          </w:p>
        </w:tc>
        <w:tc>
          <w:tcPr>
            <w:tcW w:w="1059" w:type="dxa"/>
          </w:tcPr>
          <w:p w:rsidR="00271443" w:rsidRPr="00271443" w:rsidRDefault="00271443" w:rsidP="00271443">
            <w:pPr>
              <w:spacing w:after="0" w:line="240" w:lineRule="auto"/>
              <w:ind w:right="-79"/>
              <w:rPr>
                <w:rFonts w:ascii="Times New Roman" w:hAnsi="Times New Roman"/>
                <w:spacing w:val="2"/>
                <w:sz w:val="24"/>
                <w:szCs w:val="24"/>
              </w:rPr>
            </w:pPr>
            <w:r w:rsidRPr="00271443">
              <w:rPr>
                <w:rFonts w:ascii="Times New Roman" w:hAnsi="Times New Roman"/>
                <w:spacing w:val="2"/>
                <w:sz w:val="24"/>
                <w:szCs w:val="24"/>
              </w:rPr>
              <w:t>Админи-</w:t>
            </w:r>
          </w:p>
          <w:p w:rsidR="00271443" w:rsidRPr="00271443" w:rsidRDefault="00271443" w:rsidP="00271443">
            <w:pPr>
              <w:spacing w:after="0" w:line="240" w:lineRule="auto"/>
              <w:ind w:right="-79"/>
              <w:rPr>
                <w:rFonts w:ascii="Times New Roman" w:hAnsi="Times New Roman"/>
                <w:spacing w:val="2"/>
                <w:sz w:val="24"/>
                <w:szCs w:val="24"/>
              </w:rPr>
            </w:pPr>
            <w:r w:rsidRPr="00271443">
              <w:rPr>
                <w:rFonts w:ascii="Times New Roman" w:hAnsi="Times New Roman"/>
                <w:spacing w:val="2"/>
                <w:sz w:val="24"/>
                <w:szCs w:val="24"/>
              </w:rPr>
              <w:t>стратив-ные данные</w:t>
            </w:r>
          </w:p>
        </w:tc>
        <w:tc>
          <w:tcPr>
            <w:tcW w:w="850" w:type="dxa"/>
          </w:tcPr>
          <w:p w:rsidR="00271443" w:rsidRPr="006C7449" w:rsidRDefault="00271443" w:rsidP="0011477D">
            <w:pPr>
              <w:spacing w:after="0" w:line="240" w:lineRule="auto"/>
              <w:jc w:val="center"/>
              <w:rPr>
                <w:rFonts w:ascii="Times New Roman" w:hAnsi="Times New Roman"/>
                <w:sz w:val="26"/>
                <w:szCs w:val="26"/>
              </w:rPr>
            </w:pPr>
            <w:r w:rsidRPr="006C7449">
              <w:rPr>
                <w:rFonts w:ascii="Times New Roman" w:hAnsi="Times New Roman"/>
                <w:color w:val="000000"/>
                <w:sz w:val="26"/>
                <w:szCs w:val="26"/>
              </w:rPr>
              <w:t>%</w:t>
            </w:r>
          </w:p>
        </w:tc>
        <w:tc>
          <w:tcPr>
            <w:tcW w:w="851" w:type="dxa"/>
          </w:tcPr>
          <w:p w:rsidR="00271443" w:rsidRPr="00BA3F1F" w:rsidRDefault="00271443" w:rsidP="00466A31">
            <w:pPr>
              <w:spacing w:after="0" w:line="240" w:lineRule="auto"/>
              <w:jc w:val="center"/>
              <w:rPr>
                <w:rFonts w:ascii="Times New Roman" w:hAnsi="Times New Roman" w:cs="Times New Roman"/>
                <w:sz w:val="24"/>
                <w:szCs w:val="24"/>
                <w:lang w:val="ru-RU"/>
              </w:rPr>
            </w:pPr>
            <w:r w:rsidRPr="00BA3F1F">
              <w:rPr>
                <w:rFonts w:ascii="Times New Roman" w:hAnsi="Times New Roman" w:cs="Times New Roman"/>
                <w:sz w:val="24"/>
                <w:szCs w:val="24"/>
                <w:lang w:val="ru-RU"/>
              </w:rPr>
              <w:t>15</w:t>
            </w:r>
          </w:p>
        </w:tc>
        <w:tc>
          <w:tcPr>
            <w:tcW w:w="850" w:type="dxa"/>
          </w:tcPr>
          <w:p w:rsidR="00271443" w:rsidRPr="00BA3F1F" w:rsidRDefault="0011477D" w:rsidP="00271443">
            <w:pPr>
              <w:spacing w:after="0" w:line="240" w:lineRule="auto"/>
              <w:rPr>
                <w:rFonts w:ascii="Times New Roman" w:hAnsi="Times New Roman" w:cs="Times New Roman"/>
                <w:sz w:val="24"/>
                <w:szCs w:val="24"/>
                <w:lang w:val="ru-RU"/>
              </w:rPr>
            </w:pPr>
            <w:r w:rsidRPr="00BA3F1F">
              <w:rPr>
                <w:rFonts w:ascii="Times New Roman" w:hAnsi="Times New Roman" w:cs="Times New Roman"/>
                <w:sz w:val="24"/>
                <w:szCs w:val="24"/>
                <w:lang w:val="ru-RU"/>
              </w:rPr>
              <w:t>8,8</w:t>
            </w:r>
          </w:p>
        </w:tc>
        <w:tc>
          <w:tcPr>
            <w:tcW w:w="4189" w:type="dxa"/>
          </w:tcPr>
          <w:p w:rsidR="00875DA5" w:rsidRPr="000F7C12" w:rsidRDefault="00875DA5" w:rsidP="00875DA5">
            <w:pPr>
              <w:spacing w:after="0" w:line="240" w:lineRule="auto"/>
              <w:rPr>
                <w:rFonts w:ascii="Times New Roman" w:hAnsi="Times New Roman" w:cs="Times New Roman"/>
                <w:b/>
                <w:sz w:val="24"/>
                <w:szCs w:val="24"/>
                <w:lang w:val="ru-RU"/>
              </w:rPr>
            </w:pPr>
            <w:r w:rsidRPr="000F7C12">
              <w:rPr>
                <w:rFonts w:ascii="Times New Roman" w:hAnsi="Times New Roman" w:cs="Times New Roman"/>
                <w:b/>
                <w:sz w:val="24"/>
                <w:szCs w:val="24"/>
                <w:lang w:val="ru-RU"/>
              </w:rPr>
              <w:t>Достигнут</w:t>
            </w:r>
            <w:r>
              <w:rPr>
                <w:rFonts w:ascii="Times New Roman" w:hAnsi="Times New Roman" w:cs="Times New Roman"/>
                <w:b/>
                <w:sz w:val="24"/>
                <w:szCs w:val="24"/>
                <w:lang w:val="ru-RU"/>
              </w:rPr>
              <w:t>.</w:t>
            </w:r>
          </w:p>
          <w:p w:rsidR="00BA3F1F" w:rsidRPr="00BA3F1F" w:rsidRDefault="00BA3F1F" w:rsidP="00BA3F1F">
            <w:pPr>
              <w:spacing w:after="0" w:line="240" w:lineRule="auto"/>
              <w:jc w:val="both"/>
              <w:rPr>
                <w:rFonts w:ascii="Times New Roman" w:hAnsi="Times New Roman" w:cs="Times New Roman"/>
                <w:sz w:val="24"/>
                <w:szCs w:val="24"/>
                <w:lang w:val="ru-RU"/>
              </w:rPr>
            </w:pPr>
            <w:r w:rsidRPr="00BA3F1F">
              <w:rPr>
                <w:rFonts w:ascii="Times New Roman" w:hAnsi="Times New Roman" w:cs="Times New Roman"/>
                <w:sz w:val="24"/>
                <w:szCs w:val="24"/>
                <w:lang w:val="ru-RU"/>
              </w:rPr>
              <w:t>Расходы на погашение и обслуживание правительственного долга и выполнение обязательств по госгарантиям за 2017 год составили 8,8% от доходов РБ.</w:t>
            </w:r>
          </w:p>
          <w:p w:rsidR="00271443" w:rsidRPr="00875DA5" w:rsidRDefault="00BA3F1F" w:rsidP="00875DA5">
            <w:pPr>
              <w:spacing w:after="0" w:line="240" w:lineRule="auto"/>
              <w:jc w:val="both"/>
              <w:rPr>
                <w:rFonts w:ascii="Times New Roman" w:hAnsi="Times New Roman" w:cs="Times New Roman"/>
                <w:sz w:val="24"/>
                <w:szCs w:val="24"/>
                <w:lang w:val="ru-RU"/>
              </w:rPr>
            </w:pPr>
            <w:r w:rsidRPr="00BA3F1F">
              <w:rPr>
                <w:rFonts w:ascii="Times New Roman" w:hAnsi="Times New Roman" w:cs="Times New Roman"/>
                <w:sz w:val="24"/>
                <w:szCs w:val="24"/>
                <w:lang w:val="ru-RU"/>
              </w:rPr>
              <w:t>Таким образом, лимит долговой нагрузки на бюджет улучшен на 3 процентных пункта по сравнению с предыдущим годом (за счет увеличения доходов, а также снижения расходов бюджета на погашение и обслуживание правительственного долга).</w:t>
            </w:r>
          </w:p>
        </w:tc>
      </w:tr>
      <w:tr w:rsidR="00037DBB" w:rsidRPr="00003DB7" w:rsidTr="0061023A">
        <w:trPr>
          <w:trHeight w:val="30"/>
        </w:trPr>
        <w:tc>
          <w:tcPr>
            <w:tcW w:w="10172" w:type="dxa"/>
            <w:gridSpan w:val="6"/>
          </w:tcPr>
          <w:p w:rsidR="00037DBB" w:rsidRPr="00362659" w:rsidRDefault="00037DBB" w:rsidP="007D179F">
            <w:pPr>
              <w:spacing w:after="0" w:line="240" w:lineRule="auto"/>
              <w:jc w:val="center"/>
              <w:rPr>
                <w:rFonts w:ascii="Times New Roman" w:hAnsi="Times New Roman" w:cs="Times New Roman"/>
                <w:sz w:val="24"/>
                <w:szCs w:val="24"/>
                <w:highlight w:val="yellow"/>
                <w:lang w:val="ru-RU"/>
              </w:rPr>
            </w:pPr>
            <w:r w:rsidRPr="00577A28">
              <w:rPr>
                <w:rFonts w:ascii="Times New Roman" w:hAnsi="Times New Roman" w:cs="Times New Roman"/>
                <w:sz w:val="24"/>
                <w:szCs w:val="24"/>
                <w:lang w:val="ru-RU"/>
              </w:rPr>
              <w:t xml:space="preserve">Цель 1.2.  </w:t>
            </w:r>
            <w:r w:rsidR="00577A28" w:rsidRPr="00577A28">
              <w:rPr>
                <w:rFonts w:ascii="Times New Roman" w:hAnsi="Times New Roman" w:cs="Times New Roman"/>
                <w:sz w:val="24"/>
                <w:szCs w:val="24"/>
                <w:lang w:val="ru-RU"/>
              </w:rPr>
              <w:t>«Обеспечение эффективности налогового и таможенного контроля»</w:t>
            </w:r>
          </w:p>
        </w:tc>
      </w:tr>
      <w:tr w:rsidR="00BA3F1F" w:rsidRPr="00577A28" w:rsidTr="0061023A">
        <w:trPr>
          <w:trHeight w:val="30"/>
        </w:trPr>
        <w:tc>
          <w:tcPr>
            <w:tcW w:w="2373" w:type="dxa"/>
          </w:tcPr>
          <w:p w:rsidR="00BA3F1F" w:rsidRPr="003C1BAB" w:rsidRDefault="00BA3F1F" w:rsidP="0061023A">
            <w:pPr>
              <w:pStyle w:val="a3"/>
              <w:numPr>
                <w:ilvl w:val="0"/>
                <w:numId w:val="7"/>
              </w:numPr>
              <w:tabs>
                <w:tab w:val="left" w:pos="171"/>
              </w:tabs>
              <w:spacing w:after="0" w:line="240" w:lineRule="auto"/>
              <w:ind w:left="34" w:firstLine="284"/>
              <w:rPr>
                <w:rFonts w:ascii="Times New Roman" w:hAnsi="Times New Roman"/>
                <w:sz w:val="24"/>
                <w:szCs w:val="24"/>
                <w:lang w:val="ru-RU"/>
              </w:rPr>
            </w:pPr>
            <w:r w:rsidRPr="003C1BAB">
              <w:rPr>
                <w:rFonts w:ascii="Times New Roman" w:hAnsi="Times New Roman"/>
                <w:sz w:val="24"/>
                <w:szCs w:val="24"/>
                <w:lang w:val="ru-RU"/>
              </w:rPr>
              <w:t xml:space="preserve">Увеличение количества выявляемых фактов контрабанды наркотиков </w:t>
            </w:r>
          </w:p>
        </w:tc>
        <w:tc>
          <w:tcPr>
            <w:tcW w:w="1059" w:type="dxa"/>
          </w:tcPr>
          <w:p w:rsidR="00BA3F1F" w:rsidRPr="00466A31" w:rsidRDefault="00BA3F1F" w:rsidP="0079074D">
            <w:pPr>
              <w:pStyle w:val="a5"/>
              <w:spacing w:before="0" w:beforeAutospacing="0" w:after="0" w:afterAutospacing="0"/>
              <w:ind w:left="-70" w:right="-79" w:firstLine="66"/>
              <w:jc w:val="center"/>
              <w:rPr>
                <w:lang w:val="kk-KZ"/>
              </w:rPr>
            </w:pPr>
            <w:r w:rsidRPr="00466A31">
              <w:t>Отчет-ность КПСиСУ</w:t>
            </w:r>
          </w:p>
        </w:tc>
        <w:tc>
          <w:tcPr>
            <w:tcW w:w="850" w:type="dxa"/>
          </w:tcPr>
          <w:p w:rsidR="00BA3F1F" w:rsidRPr="006C7449" w:rsidRDefault="00BA3F1F" w:rsidP="00BA3F1F">
            <w:pPr>
              <w:pStyle w:val="a5"/>
              <w:spacing w:before="0" w:beforeAutospacing="0" w:after="0" w:afterAutospacing="0"/>
              <w:ind w:hanging="108"/>
              <w:jc w:val="center"/>
              <w:rPr>
                <w:sz w:val="26"/>
                <w:szCs w:val="26"/>
              </w:rPr>
            </w:pPr>
            <w:r w:rsidRPr="006C7449">
              <w:rPr>
                <w:sz w:val="26"/>
                <w:szCs w:val="26"/>
              </w:rPr>
              <w:t>ед.</w:t>
            </w:r>
          </w:p>
        </w:tc>
        <w:tc>
          <w:tcPr>
            <w:tcW w:w="851" w:type="dxa"/>
          </w:tcPr>
          <w:p w:rsidR="00BA3F1F" w:rsidRPr="00466A31" w:rsidRDefault="00BA3F1F" w:rsidP="00BA3F1F">
            <w:pPr>
              <w:spacing w:after="0" w:line="240" w:lineRule="auto"/>
              <w:jc w:val="center"/>
              <w:rPr>
                <w:rFonts w:ascii="Times New Roman" w:hAnsi="Times New Roman" w:cs="Times New Roman"/>
                <w:sz w:val="24"/>
                <w:szCs w:val="24"/>
                <w:lang w:val="ru-RU"/>
              </w:rPr>
            </w:pPr>
            <w:r w:rsidRPr="00466A31">
              <w:rPr>
                <w:rFonts w:ascii="Times New Roman" w:hAnsi="Times New Roman" w:cs="Times New Roman"/>
                <w:sz w:val="24"/>
                <w:szCs w:val="24"/>
                <w:lang w:val="ru-RU"/>
              </w:rPr>
              <w:t>60</w:t>
            </w:r>
          </w:p>
        </w:tc>
        <w:tc>
          <w:tcPr>
            <w:tcW w:w="850" w:type="dxa"/>
          </w:tcPr>
          <w:p w:rsidR="00BA3F1F" w:rsidRPr="00B128B8" w:rsidRDefault="00BA3F1F" w:rsidP="00BA3F1F">
            <w:pPr>
              <w:keepNext/>
              <w:keepLines/>
              <w:tabs>
                <w:tab w:val="left" w:pos="900"/>
                <w:tab w:val="left" w:pos="1080"/>
              </w:tabs>
              <w:spacing w:after="0"/>
              <w:jc w:val="center"/>
              <w:rPr>
                <w:rFonts w:ascii="Times New Roman" w:eastAsia="Times New Roman" w:hAnsi="Times New Roman" w:cs="Times New Roman"/>
                <w:spacing w:val="2"/>
                <w:sz w:val="24"/>
                <w:szCs w:val="24"/>
                <w:lang w:val="kk-KZ" w:eastAsia="ru-RU"/>
              </w:rPr>
            </w:pPr>
            <w:r w:rsidRPr="00B128B8">
              <w:rPr>
                <w:rFonts w:ascii="Times New Roman" w:eastAsia="Times New Roman" w:hAnsi="Times New Roman" w:cs="Times New Roman"/>
                <w:spacing w:val="2"/>
                <w:sz w:val="24"/>
                <w:szCs w:val="24"/>
                <w:lang w:val="kk-KZ" w:eastAsia="ru-RU"/>
              </w:rPr>
              <w:t>93</w:t>
            </w:r>
          </w:p>
        </w:tc>
        <w:tc>
          <w:tcPr>
            <w:tcW w:w="4189" w:type="dxa"/>
          </w:tcPr>
          <w:p w:rsidR="00875DA5" w:rsidRPr="000F7C12" w:rsidRDefault="00875DA5" w:rsidP="00875DA5">
            <w:pPr>
              <w:spacing w:after="0" w:line="240" w:lineRule="auto"/>
              <w:rPr>
                <w:rFonts w:ascii="Times New Roman" w:hAnsi="Times New Roman" w:cs="Times New Roman"/>
                <w:b/>
                <w:sz w:val="24"/>
                <w:szCs w:val="24"/>
                <w:lang w:val="ru-RU"/>
              </w:rPr>
            </w:pPr>
            <w:r w:rsidRPr="000F7C12">
              <w:rPr>
                <w:rFonts w:ascii="Times New Roman" w:hAnsi="Times New Roman" w:cs="Times New Roman"/>
                <w:b/>
                <w:sz w:val="24"/>
                <w:szCs w:val="24"/>
                <w:lang w:val="ru-RU"/>
              </w:rPr>
              <w:t>Достигнут</w:t>
            </w:r>
            <w:r>
              <w:rPr>
                <w:rFonts w:ascii="Times New Roman" w:hAnsi="Times New Roman" w:cs="Times New Roman"/>
                <w:b/>
                <w:sz w:val="24"/>
                <w:szCs w:val="24"/>
                <w:lang w:val="ru-RU"/>
              </w:rPr>
              <w:t>.</w:t>
            </w:r>
          </w:p>
          <w:p w:rsidR="00BA3F1F" w:rsidRPr="00B128B8" w:rsidRDefault="00BA3F1F" w:rsidP="00BA3F1F">
            <w:pPr>
              <w:tabs>
                <w:tab w:val="left" w:pos="1134"/>
              </w:tabs>
              <w:spacing w:after="0" w:line="240" w:lineRule="auto"/>
              <w:jc w:val="both"/>
              <w:rPr>
                <w:rFonts w:ascii="Times New Roman" w:hAnsi="Times New Roman"/>
                <w:color w:val="000000"/>
                <w:sz w:val="24"/>
                <w:szCs w:val="24"/>
                <w:lang w:val="kk-KZ" w:eastAsia="ru-RU"/>
              </w:rPr>
            </w:pPr>
            <w:r w:rsidRPr="00B128B8">
              <w:rPr>
                <w:rFonts w:ascii="Times New Roman" w:hAnsi="Times New Roman"/>
                <w:color w:val="000000"/>
                <w:sz w:val="24"/>
                <w:szCs w:val="24"/>
                <w:lang w:val="kk-KZ" w:eastAsia="ru-RU"/>
              </w:rPr>
              <w:t>В 2017 году зарегистрировано 93 факта незаконного премещения через таможенную границу наркотических средств  психотропных веществ, их аналогов и прекурсоров из которых с применением служебно розыскных собак, прошедших обучение в кинологическом центре, составило 72 факта.</w:t>
            </w:r>
          </w:p>
          <w:p w:rsidR="00BA3F1F" w:rsidRPr="00B128B8" w:rsidRDefault="00BA3F1F" w:rsidP="00BA3F1F">
            <w:pPr>
              <w:spacing w:after="0" w:line="240" w:lineRule="auto"/>
              <w:ind w:firstLine="1"/>
              <w:jc w:val="both"/>
              <w:rPr>
                <w:rFonts w:ascii="Times New Roman" w:eastAsia="Times New Roman" w:hAnsi="Times New Roman" w:cs="Times New Roman"/>
                <w:spacing w:val="2"/>
                <w:sz w:val="24"/>
                <w:szCs w:val="24"/>
                <w:lang w:eastAsia="ru-RU"/>
              </w:rPr>
            </w:pPr>
            <w:r w:rsidRPr="00B128B8">
              <w:rPr>
                <w:rFonts w:ascii="Times New Roman" w:eastAsia="Times New Roman" w:hAnsi="Times New Roman" w:cs="Times New Roman"/>
                <w:sz w:val="24"/>
                <w:szCs w:val="24"/>
                <w:lang w:val="ru-RU" w:eastAsia="ru-RU"/>
              </w:rPr>
              <w:t xml:space="preserve">Из незаконного оборота изъято наркотических средств – </w:t>
            </w:r>
            <w:r w:rsidRPr="00B128B8">
              <w:rPr>
                <w:rFonts w:ascii="Times New Roman" w:eastAsia="Times New Roman" w:hAnsi="Times New Roman" w:cs="Times New Roman"/>
                <w:sz w:val="24"/>
                <w:szCs w:val="24"/>
                <w:lang w:val="kk-KZ" w:eastAsia="ru-RU"/>
              </w:rPr>
              <w:t>24 кг. 823</w:t>
            </w:r>
            <w:r w:rsidRPr="00B128B8">
              <w:rPr>
                <w:rFonts w:ascii="Times New Roman" w:eastAsia="Times New Roman" w:hAnsi="Times New Roman" w:cs="Times New Roman"/>
                <w:sz w:val="24"/>
                <w:szCs w:val="24"/>
                <w:lang w:val="ru-RU" w:eastAsia="ru-RU"/>
              </w:rPr>
              <w:t xml:space="preserve"> гр. </w:t>
            </w:r>
            <w:r w:rsidRPr="00B128B8">
              <w:rPr>
                <w:rFonts w:ascii="Times New Roman" w:eastAsia="Times New Roman" w:hAnsi="Times New Roman" w:cs="Times New Roman"/>
                <w:i/>
                <w:sz w:val="24"/>
                <w:szCs w:val="24"/>
                <w:lang w:val="ru-RU" w:eastAsia="ru-RU"/>
              </w:rPr>
              <w:t xml:space="preserve">(героин – 16,301 гр.,  марихуана – 6 кг 116,9096 гр., гашиш – 9 кг 875,0689 гр., смола каннабиса – 32,2036 гр., структурные аналоги имеющий схожую химическую структуру с психотропным веществом «амфетамин» – 2,37 гр. </w:t>
            </w:r>
            <w:r w:rsidRPr="00B128B8">
              <w:rPr>
                <w:rFonts w:ascii="Times New Roman" w:eastAsia="Times New Roman" w:hAnsi="Times New Roman" w:cs="Times New Roman"/>
                <w:i/>
                <w:sz w:val="24"/>
                <w:szCs w:val="24"/>
                <w:lang w:eastAsia="ru-RU"/>
              </w:rPr>
              <w:t>«пировалерон» – 964,18 гр., «меткатинон» – 26,93 гр. психотропное вещество – деметилпромтомин – 7 кг 789,72 гр).</w:t>
            </w:r>
          </w:p>
        </w:tc>
      </w:tr>
      <w:tr w:rsidR="00BA3F1F" w:rsidRPr="00003DB7" w:rsidTr="0061023A">
        <w:trPr>
          <w:trHeight w:val="30"/>
        </w:trPr>
        <w:tc>
          <w:tcPr>
            <w:tcW w:w="2373" w:type="dxa"/>
          </w:tcPr>
          <w:p w:rsidR="00BA3F1F" w:rsidRPr="00271443" w:rsidRDefault="00BA3F1F" w:rsidP="0061023A">
            <w:pPr>
              <w:pStyle w:val="a3"/>
              <w:numPr>
                <w:ilvl w:val="0"/>
                <w:numId w:val="7"/>
              </w:numPr>
              <w:tabs>
                <w:tab w:val="left" w:pos="171"/>
              </w:tabs>
              <w:spacing w:after="0" w:line="240" w:lineRule="auto"/>
              <w:ind w:left="34" w:firstLine="284"/>
              <w:rPr>
                <w:rFonts w:ascii="Times New Roman" w:hAnsi="Times New Roman"/>
                <w:sz w:val="24"/>
                <w:szCs w:val="24"/>
                <w:lang w:val="ru-RU"/>
              </w:rPr>
            </w:pPr>
            <w:r w:rsidRPr="00271443">
              <w:rPr>
                <w:rFonts w:ascii="Times New Roman" w:hAnsi="Times New Roman"/>
                <w:spacing w:val="3"/>
                <w:sz w:val="24"/>
                <w:szCs w:val="24"/>
                <w:lang w:val="ru-RU"/>
              </w:rPr>
              <w:t>Доля результативных проверок по итогам применения СУР на этапе очистки товара</w:t>
            </w:r>
          </w:p>
        </w:tc>
        <w:tc>
          <w:tcPr>
            <w:tcW w:w="1059" w:type="dxa"/>
          </w:tcPr>
          <w:p w:rsidR="00BA3F1F" w:rsidRPr="00466A31" w:rsidRDefault="00BA3F1F" w:rsidP="00BA3F1F">
            <w:pPr>
              <w:pStyle w:val="a5"/>
              <w:spacing w:before="0" w:beforeAutospacing="0" w:after="0" w:afterAutospacing="0"/>
              <w:ind w:hanging="4"/>
              <w:jc w:val="center"/>
              <w:rPr>
                <w:lang w:val="kk-KZ"/>
              </w:rPr>
            </w:pPr>
            <w:r w:rsidRPr="00466A31">
              <w:rPr>
                <w:lang w:val="kk-KZ"/>
              </w:rPr>
              <w:t>ИС</w:t>
            </w:r>
          </w:p>
        </w:tc>
        <w:tc>
          <w:tcPr>
            <w:tcW w:w="850" w:type="dxa"/>
          </w:tcPr>
          <w:p w:rsidR="00BA3F1F" w:rsidRPr="006C7449" w:rsidRDefault="00BA3F1F" w:rsidP="00BA3F1F">
            <w:pPr>
              <w:pStyle w:val="a5"/>
              <w:spacing w:before="0" w:beforeAutospacing="0" w:after="0" w:afterAutospacing="0"/>
              <w:ind w:hanging="108"/>
              <w:jc w:val="center"/>
              <w:rPr>
                <w:sz w:val="26"/>
                <w:szCs w:val="26"/>
              </w:rPr>
            </w:pPr>
            <w:r w:rsidRPr="006C7449">
              <w:rPr>
                <w:sz w:val="26"/>
                <w:szCs w:val="26"/>
              </w:rPr>
              <w:t>%</w:t>
            </w:r>
          </w:p>
        </w:tc>
        <w:tc>
          <w:tcPr>
            <w:tcW w:w="851" w:type="dxa"/>
          </w:tcPr>
          <w:p w:rsidR="00BA3F1F" w:rsidRPr="00466A31" w:rsidRDefault="00BA3F1F" w:rsidP="00BA3F1F">
            <w:pPr>
              <w:spacing w:after="0" w:line="240" w:lineRule="auto"/>
              <w:jc w:val="center"/>
              <w:rPr>
                <w:rFonts w:ascii="Times New Roman" w:hAnsi="Times New Roman" w:cs="Times New Roman"/>
                <w:sz w:val="24"/>
                <w:szCs w:val="24"/>
                <w:lang w:val="ru-RU"/>
              </w:rPr>
            </w:pPr>
            <w:r w:rsidRPr="00466A31">
              <w:rPr>
                <w:rFonts w:ascii="Times New Roman" w:hAnsi="Times New Roman" w:cs="Times New Roman"/>
                <w:sz w:val="24"/>
                <w:szCs w:val="24"/>
                <w:lang w:val="ru-RU"/>
              </w:rPr>
              <w:t>44</w:t>
            </w:r>
          </w:p>
        </w:tc>
        <w:tc>
          <w:tcPr>
            <w:tcW w:w="850" w:type="dxa"/>
          </w:tcPr>
          <w:p w:rsidR="00BA3F1F" w:rsidRPr="00B128B8" w:rsidRDefault="00BA3F1F" w:rsidP="00BA3F1F">
            <w:pPr>
              <w:keepNext/>
              <w:keepLines/>
              <w:tabs>
                <w:tab w:val="left" w:pos="900"/>
                <w:tab w:val="left" w:pos="1080"/>
              </w:tabs>
              <w:spacing w:after="0"/>
              <w:jc w:val="center"/>
              <w:rPr>
                <w:rFonts w:ascii="Times New Roman" w:eastAsia="Times New Roman" w:hAnsi="Times New Roman" w:cs="Times New Roman"/>
                <w:sz w:val="24"/>
                <w:szCs w:val="24"/>
                <w:lang w:eastAsia="ru-RU"/>
              </w:rPr>
            </w:pPr>
            <w:r w:rsidRPr="00B128B8">
              <w:rPr>
                <w:rFonts w:ascii="Times New Roman" w:eastAsia="Times New Roman" w:hAnsi="Times New Roman" w:cs="Times New Roman"/>
                <w:sz w:val="24"/>
                <w:szCs w:val="24"/>
                <w:lang w:eastAsia="ru-RU"/>
              </w:rPr>
              <w:t>56,6</w:t>
            </w:r>
          </w:p>
        </w:tc>
        <w:tc>
          <w:tcPr>
            <w:tcW w:w="4189" w:type="dxa"/>
          </w:tcPr>
          <w:p w:rsidR="00875DA5" w:rsidRPr="000F7C12" w:rsidRDefault="00875DA5" w:rsidP="00875DA5">
            <w:pPr>
              <w:spacing w:after="0" w:line="240" w:lineRule="auto"/>
              <w:rPr>
                <w:rFonts w:ascii="Times New Roman" w:hAnsi="Times New Roman" w:cs="Times New Roman"/>
                <w:b/>
                <w:sz w:val="24"/>
                <w:szCs w:val="24"/>
                <w:lang w:val="ru-RU"/>
              </w:rPr>
            </w:pPr>
            <w:r w:rsidRPr="000F7C12">
              <w:rPr>
                <w:rFonts w:ascii="Times New Roman" w:hAnsi="Times New Roman" w:cs="Times New Roman"/>
                <w:b/>
                <w:sz w:val="24"/>
                <w:szCs w:val="24"/>
                <w:lang w:val="ru-RU"/>
              </w:rPr>
              <w:t>Достигнут</w:t>
            </w:r>
            <w:r>
              <w:rPr>
                <w:rFonts w:ascii="Times New Roman" w:hAnsi="Times New Roman" w:cs="Times New Roman"/>
                <w:b/>
                <w:sz w:val="24"/>
                <w:szCs w:val="24"/>
                <w:lang w:val="ru-RU"/>
              </w:rPr>
              <w:t>.</w:t>
            </w:r>
          </w:p>
          <w:p w:rsidR="00BA3F1F" w:rsidRPr="00B128B8" w:rsidRDefault="00BA3F1F" w:rsidP="00BA3F1F">
            <w:pPr>
              <w:spacing w:after="0" w:line="240" w:lineRule="auto"/>
              <w:jc w:val="both"/>
              <w:rPr>
                <w:rFonts w:ascii="Times New Roman" w:hAnsi="Times New Roman" w:cs="Times New Roman"/>
                <w:sz w:val="24"/>
                <w:szCs w:val="24"/>
                <w:lang w:val="ru-RU"/>
              </w:rPr>
            </w:pPr>
            <w:r w:rsidRPr="00B128B8">
              <w:rPr>
                <w:rFonts w:ascii="Times New Roman" w:hAnsi="Times New Roman" w:cs="Times New Roman"/>
                <w:sz w:val="24"/>
                <w:szCs w:val="24"/>
                <w:lang w:val="ru-RU"/>
              </w:rPr>
              <w:t>Эффективность СУР на 1 января 2018 года составила 56,6%, по сравнению с аналогичным периодом прошлого года выросла на 7,3 %.</w:t>
            </w:r>
          </w:p>
          <w:p w:rsidR="00BA3F1F" w:rsidRPr="00B128B8" w:rsidRDefault="00BA3F1F" w:rsidP="00BA3F1F">
            <w:pPr>
              <w:keepNext/>
              <w:keepLines/>
              <w:tabs>
                <w:tab w:val="left" w:pos="900"/>
                <w:tab w:val="left" w:pos="1080"/>
              </w:tabs>
              <w:spacing w:after="0"/>
              <w:jc w:val="both"/>
              <w:rPr>
                <w:rFonts w:ascii="Times New Roman" w:eastAsia="Times New Roman" w:hAnsi="Times New Roman" w:cs="Times New Roman"/>
                <w:sz w:val="24"/>
                <w:szCs w:val="24"/>
                <w:lang w:val="ru-RU" w:eastAsia="ru-RU"/>
              </w:rPr>
            </w:pPr>
            <w:r w:rsidRPr="00B128B8">
              <w:rPr>
                <w:rFonts w:ascii="Times New Roman" w:hAnsi="Times New Roman" w:cs="Times New Roman"/>
                <w:sz w:val="24"/>
                <w:szCs w:val="24"/>
                <w:lang w:val="ru-RU"/>
              </w:rPr>
              <w:t>Также увеличена эффективность таможенных досмотров с 2,4 % (назначено 16,9 тыс. досмотров с 406 правонарушений)</w:t>
            </w:r>
            <w:r w:rsidRPr="00B128B8">
              <w:rPr>
                <w:rFonts w:ascii="Times New Roman" w:hAnsi="Times New Roman" w:cs="Times New Roman"/>
                <w:sz w:val="24"/>
                <w:szCs w:val="24"/>
              </w:rPr>
              <w:t> </w:t>
            </w:r>
            <w:r w:rsidRPr="00B128B8">
              <w:rPr>
                <w:rFonts w:ascii="Times New Roman" w:hAnsi="Times New Roman" w:cs="Times New Roman"/>
                <w:sz w:val="24"/>
                <w:szCs w:val="24"/>
                <w:lang w:val="ru-RU"/>
              </w:rPr>
              <w:t>до 8,5% (назначено 7,6 тыс. досмотров с 642 правонарушений). Необходимо отметить, что данный рост достигнут за счет сокращения профилей рисков, создания рабочих групп в территориальных таможенных органах и усиления дисциплинарной ответственности должностных лиц.</w:t>
            </w:r>
          </w:p>
        </w:tc>
      </w:tr>
      <w:tr w:rsidR="00BA3F1F" w:rsidRPr="00003DB7" w:rsidTr="0061023A">
        <w:trPr>
          <w:trHeight w:val="30"/>
        </w:trPr>
        <w:tc>
          <w:tcPr>
            <w:tcW w:w="2373" w:type="dxa"/>
          </w:tcPr>
          <w:p w:rsidR="00BA3F1F" w:rsidRPr="00271443" w:rsidRDefault="00BA3F1F" w:rsidP="00437FCB">
            <w:pPr>
              <w:pStyle w:val="a3"/>
              <w:numPr>
                <w:ilvl w:val="0"/>
                <w:numId w:val="7"/>
              </w:numPr>
              <w:tabs>
                <w:tab w:val="left" w:pos="0"/>
              </w:tabs>
              <w:spacing w:after="0" w:line="240" w:lineRule="auto"/>
              <w:ind w:hanging="436"/>
              <w:rPr>
                <w:rFonts w:ascii="Times New Roman" w:hAnsi="Times New Roman"/>
                <w:sz w:val="24"/>
                <w:szCs w:val="24"/>
                <w:lang w:val="ru-RU"/>
              </w:rPr>
            </w:pPr>
            <w:r w:rsidRPr="00271443">
              <w:rPr>
                <w:rFonts w:ascii="Times New Roman" w:hAnsi="Times New Roman"/>
                <w:sz w:val="24"/>
                <w:szCs w:val="24"/>
                <w:lang w:val="ru-RU"/>
              </w:rPr>
              <w:t>Введение</w:t>
            </w:r>
          </w:p>
          <w:p w:rsidR="00BA3F1F" w:rsidRPr="00271443" w:rsidRDefault="00BA3F1F" w:rsidP="0079074D">
            <w:pPr>
              <w:tabs>
                <w:tab w:val="left" w:pos="0"/>
              </w:tabs>
              <w:spacing w:after="0" w:line="240" w:lineRule="auto"/>
              <w:rPr>
                <w:rFonts w:ascii="Times New Roman" w:hAnsi="Times New Roman"/>
                <w:sz w:val="24"/>
                <w:szCs w:val="24"/>
                <w:lang w:val="ru-RU"/>
              </w:rPr>
            </w:pPr>
            <w:r w:rsidRPr="00271443">
              <w:rPr>
                <w:rFonts w:ascii="Times New Roman" w:hAnsi="Times New Roman"/>
                <w:sz w:val="24"/>
                <w:szCs w:val="24"/>
                <w:lang w:val="ru-RU"/>
              </w:rPr>
              <w:t>всеобщего декларирования доходов и расходов</w:t>
            </w:r>
          </w:p>
        </w:tc>
        <w:tc>
          <w:tcPr>
            <w:tcW w:w="1059" w:type="dxa"/>
            <w:vAlign w:val="center"/>
          </w:tcPr>
          <w:p w:rsidR="00BA3F1F" w:rsidRPr="00466A31" w:rsidRDefault="0079074D" w:rsidP="0079074D">
            <w:pPr>
              <w:spacing w:after="0" w:line="240" w:lineRule="auto"/>
              <w:ind w:right="-79" w:hanging="70"/>
              <w:jc w:val="center"/>
              <w:rPr>
                <w:rFonts w:ascii="Times New Roman" w:hAnsi="Times New Roman"/>
                <w:sz w:val="24"/>
                <w:szCs w:val="24"/>
                <w:lang w:val="ru-RU"/>
              </w:rPr>
            </w:pPr>
            <w:r>
              <w:rPr>
                <w:rFonts w:ascii="Times New Roman" w:hAnsi="Times New Roman"/>
                <w:sz w:val="24"/>
                <w:szCs w:val="24"/>
                <w:lang w:val="ru-RU"/>
              </w:rPr>
              <w:t xml:space="preserve">Статистические данные КС МНЭ </w:t>
            </w:r>
            <w:r w:rsidR="00BA3F1F" w:rsidRPr="00466A31">
              <w:rPr>
                <w:rFonts w:ascii="Times New Roman" w:hAnsi="Times New Roman"/>
                <w:sz w:val="24"/>
                <w:szCs w:val="24"/>
                <w:lang w:val="ru-RU"/>
              </w:rPr>
              <w:t>РК</w:t>
            </w:r>
          </w:p>
        </w:tc>
        <w:tc>
          <w:tcPr>
            <w:tcW w:w="850" w:type="dxa"/>
          </w:tcPr>
          <w:p w:rsidR="00BA3F1F" w:rsidRPr="006C7449" w:rsidRDefault="00BA3F1F" w:rsidP="00BF14C3">
            <w:pPr>
              <w:spacing w:after="0" w:line="240" w:lineRule="auto"/>
              <w:jc w:val="center"/>
              <w:rPr>
                <w:rFonts w:ascii="Times New Roman" w:hAnsi="Times New Roman"/>
                <w:sz w:val="26"/>
                <w:szCs w:val="26"/>
                <w:lang w:val="kk-KZ"/>
              </w:rPr>
            </w:pPr>
            <w:r w:rsidRPr="006C7449">
              <w:rPr>
                <w:rFonts w:ascii="Times New Roman" w:hAnsi="Times New Roman"/>
                <w:sz w:val="26"/>
                <w:szCs w:val="26"/>
                <w:lang w:val="kk-KZ"/>
              </w:rPr>
              <w:t>млн.</w:t>
            </w:r>
          </w:p>
          <w:p w:rsidR="00BA3F1F" w:rsidRPr="006C7449" w:rsidRDefault="00BA3F1F" w:rsidP="00BF14C3">
            <w:pPr>
              <w:spacing w:after="0" w:line="240" w:lineRule="auto"/>
              <w:ind w:hanging="108"/>
              <w:jc w:val="center"/>
              <w:rPr>
                <w:rFonts w:ascii="Times New Roman" w:hAnsi="Times New Roman"/>
                <w:sz w:val="26"/>
                <w:szCs w:val="26"/>
                <w:lang w:val="kk-KZ"/>
              </w:rPr>
            </w:pPr>
            <w:r w:rsidRPr="006C7449">
              <w:rPr>
                <w:rFonts w:ascii="Times New Roman" w:hAnsi="Times New Roman"/>
                <w:sz w:val="26"/>
                <w:szCs w:val="26"/>
                <w:lang w:val="kk-KZ"/>
              </w:rPr>
              <w:t>чело-век</w:t>
            </w:r>
          </w:p>
        </w:tc>
        <w:tc>
          <w:tcPr>
            <w:tcW w:w="851" w:type="dxa"/>
          </w:tcPr>
          <w:p w:rsidR="00BA3F1F" w:rsidRPr="00466A31" w:rsidRDefault="00BA3F1F" w:rsidP="00BF14C3">
            <w:pPr>
              <w:spacing w:after="0" w:line="240" w:lineRule="auto"/>
              <w:jc w:val="center"/>
              <w:rPr>
                <w:rFonts w:ascii="Times New Roman" w:hAnsi="Times New Roman" w:cs="Times New Roman"/>
                <w:sz w:val="24"/>
                <w:szCs w:val="24"/>
                <w:lang w:val="ru-RU"/>
              </w:rPr>
            </w:pPr>
            <w:r w:rsidRPr="00466A31">
              <w:rPr>
                <w:rFonts w:ascii="Times New Roman" w:hAnsi="Times New Roman" w:cs="Times New Roman"/>
                <w:sz w:val="24"/>
                <w:szCs w:val="24"/>
                <w:lang w:val="ru-RU"/>
              </w:rPr>
              <w:t>-</w:t>
            </w:r>
          </w:p>
        </w:tc>
        <w:tc>
          <w:tcPr>
            <w:tcW w:w="850" w:type="dxa"/>
          </w:tcPr>
          <w:p w:rsidR="00BA3F1F" w:rsidRPr="00271443" w:rsidRDefault="00BA3F1F" w:rsidP="00466A31">
            <w:pPr>
              <w:keepNext/>
              <w:spacing w:after="0" w:line="240" w:lineRule="auto"/>
              <w:jc w:val="center"/>
              <w:rPr>
                <w:rFonts w:ascii="Times New Roman" w:hAnsi="Times New Roman" w:cs="Times New Roman"/>
                <w:highlight w:val="yellow"/>
                <w:lang w:val="ru-RU"/>
              </w:rPr>
            </w:pPr>
            <w:r w:rsidRPr="0027566E">
              <w:rPr>
                <w:rFonts w:ascii="Times New Roman" w:hAnsi="Times New Roman" w:cs="Times New Roman"/>
                <w:lang w:val="ru-RU"/>
              </w:rPr>
              <w:t>-</w:t>
            </w:r>
          </w:p>
        </w:tc>
        <w:tc>
          <w:tcPr>
            <w:tcW w:w="4189" w:type="dxa"/>
          </w:tcPr>
          <w:p w:rsidR="00875DA5" w:rsidRPr="00875DA5" w:rsidRDefault="00875DA5" w:rsidP="000D7055">
            <w:pPr>
              <w:spacing w:after="0" w:line="240" w:lineRule="auto"/>
              <w:ind w:firstLine="5"/>
              <w:contextualSpacing/>
              <w:jc w:val="both"/>
              <w:rPr>
                <w:rFonts w:ascii="Times New Roman" w:hAnsi="Times New Roman" w:cs="Times New Roman"/>
                <w:b/>
                <w:sz w:val="24"/>
                <w:szCs w:val="24"/>
                <w:lang w:val="ru-RU"/>
              </w:rPr>
            </w:pPr>
            <w:r w:rsidRPr="00875DA5">
              <w:rPr>
                <w:rFonts w:ascii="Times New Roman" w:hAnsi="Times New Roman" w:cs="Times New Roman"/>
                <w:b/>
                <w:sz w:val="24"/>
                <w:szCs w:val="24"/>
                <w:lang w:val="ru-RU"/>
              </w:rPr>
              <w:t>На исполнении.</w:t>
            </w:r>
          </w:p>
          <w:p w:rsidR="00BA3F1F" w:rsidRPr="00362659" w:rsidRDefault="00BA3F1F" w:rsidP="000D7055">
            <w:pPr>
              <w:spacing w:after="0" w:line="240" w:lineRule="auto"/>
              <w:ind w:firstLine="5"/>
              <w:contextualSpacing/>
              <w:jc w:val="both"/>
              <w:rPr>
                <w:rFonts w:ascii="Times New Roman" w:hAnsi="Times New Roman" w:cs="Times New Roman"/>
                <w:sz w:val="24"/>
                <w:szCs w:val="24"/>
                <w:highlight w:val="yellow"/>
                <w:lang w:val="ru-RU"/>
              </w:rPr>
            </w:pPr>
            <w:r w:rsidRPr="00E80EBE">
              <w:rPr>
                <w:rFonts w:ascii="Times New Roman" w:hAnsi="Times New Roman" w:cs="Times New Roman"/>
                <w:sz w:val="24"/>
                <w:szCs w:val="24"/>
                <w:lang w:val="ru-RU"/>
              </w:rPr>
              <w:t xml:space="preserve">Исполнение данного индикатора предусмотрено </w:t>
            </w:r>
            <w:r>
              <w:rPr>
                <w:rFonts w:ascii="Times New Roman" w:hAnsi="Times New Roman" w:cs="Times New Roman"/>
                <w:sz w:val="24"/>
                <w:szCs w:val="24"/>
                <w:lang w:val="ru-RU"/>
              </w:rPr>
              <w:t>в</w:t>
            </w:r>
            <w:r w:rsidRPr="00E80EBE">
              <w:rPr>
                <w:rFonts w:ascii="Times New Roman" w:hAnsi="Times New Roman" w:cs="Times New Roman"/>
                <w:sz w:val="24"/>
                <w:szCs w:val="24"/>
                <w:lang w:val="ru-RU"/>
              </w:rPr>
              <w:t xml:space="preserve"> 20</w:t>
            </w:r>
            <w:r>
              <w:rPr>
                <w:rFonts w:ascii="Times New Roman" w:hAnsi="Times New Roman" w:cs="Times New Roman"/>
                <w:sz w:val="24"/>
                <w:szCs w:val="24"/>
                <w:lang w:val="ru-RU"/>
              </w:rPr>
              <w:t>20</w:t>
            </w:r>
            <w:r w:rsidRPr="00E80EBE">
              <w:rPr>
                <w:rFonts w:ascii="Times New Roman" w:hAnsi="Times New Roman" w:cs="Times New Roman"/>
                <w:sz w:val="24"/>
                <w:szCs w:val="24"/>
                <w:lang w:val="ru-RU"/>
              </w:rPr>
              <w:t xml:space="preserve"> год</w:t>
            </w:r>
            <w:r>
              <w:rPr>
                <w:rFonts w:ascii="Times New Roman" w:hAnsi="Times New Roman" w:cs="Times New Roman"/>
                <w:sz w:val="24"/>
                <w:szCs w:val="24"/>
                <w:lang w:val="ru-RU"/>
              </w:rPr>
              <w:t>у</w:t>
            </w:r>
            <w:r w:rsidR="000D7055">
              <w:rPr>
                <w:rFonts w:ascii="Times New Roman" w:hAnsi="Times New Roman" w:cs="Times New Roman"/>
                <w:sz w:val="24"/>
                <w:szCs w:val="24"/>
                <w:lang w:val="ru-RU"/>
              </w:rPr>
              <w:t>.</w:t>
            </w:r>
            <w:r w:rsidRPr="00E80EBE">
              <w:rPr>
                <w:rFonts w:ascii="Times New Roman" w:hAnsi="Times New Roman" w:cs="Times New Roman"/>
                <w:sz w:val="24"/>
                <w:szCs w:val="24"/>
                <w:lang w:val="ru-RU"/>
              </w:rPr>
              <w:t xml:space="preserve">  </w:t>
            </w:r>
          </w:p>
        </w:tc>
      </w:tr>
      <w:tr w:rsidR="00003DB7" w:rsidRPr="00003DB7" w:rsidTr="00003DB7">
        <w:trPr>
          <w:trHeight w:val="30"/>
        </w:trPr>
        <w:tc>
          <w:tcPr>
            <w:tcW w:w="2373" w:type="dxa"/>
          </w:tcPr>
          <w:p w:rsidR="00003DB7" w:rsidRPr="00271443" w:rsidRDefault="00003DB7" w:rsidP="00003DB7">
            <w:pPr>
              <w:pStyle w:val="a3"/>
              <w:numPr>
                <w:ilvl w:val="0"/>
                <w:numId w:val="7"/>
              </w:numPr>
              <w:tabs>
                <w:tab w:val="left" w:pos="0"/>
              </w:tabs>
              <w:spacing w:after="0" w:line="240" w:lineRule="auto"/>
              <w:ind w:left="34" w:firstLine="326"/>
              <w:rPr>
                <w:rFonts w:ascii="Times New Roman" w:hAnsi="Times New Roman"/>
                <w:sz w:val="24"/>
                <w:szCs w:val="24"/>
                <w:lang w:val="ru-RU"/>
              </w:rPr>
            </w:pPr>
            <w:r w:rsidRPr="00003DB7">
              <w:rPr>
                <w:rFonts w:ascii="Times New Roman" w:hAnsi="Times New Roman"/>
                <w:sz w:val="24"/>
                <w:szCs w:val="24"/>
                <w:lang w:val="ru-RU"/>
              </w:rPr>
              <w:t>Доля возмещенного ущерба по оконченным уголовным делам с учетом наложенного ареста на имущество</w:t>
            </w:r>
          </w:p>
        </w:tc>
        <w:tc>
          <w:tcPr>
            <w:tcW w:w="1059" w:type="dxa"/>
          </w:tcPr>
          <w:p w:rsidR="00003DB7" w:rsidRPr="00466A31" w:rsidRDefault="00003DB7" w:rsidP="00003DB7">
            <w:pPr>
              <w:pStyle w:val="ac"/>
              <w:jc w:val="center"/>
              <w:rPr>
                <w:color w:val="auto"/>
              </w:rPr>
            </w:pPr>
            <w:r w:rsidRPr="00466A31">
              <w:rPr>
                <w:color w:val="auto"/>
              </w:rPr>
              <w:t>Статистический отчет 1-М КПССУ ГП</w:t>
            </w:r>
          </w:p>
        </w:tc>
        <w:tc>
          <w:tcPr>
            <w:tcW w:w="850" w:type="dxa"/>
          </w:tcPr>
          <w:p w:rsidR="00003DB7" w:rsidRPr="00BA3F1F" w:rsidRDefault="00003DB7" w:rsidP="00003DB7">
            <w:pPr>
              <w:pStyle w:val="ac"/>
              <w:jc w:val="center"/>
              <w:rPr>
                <w:color w:val="auto"/>
                <w:sz w:val="26"/>
                <w:szCs w:val="26"/>
              </w:rPr>
            </w:pPr>
            <w:r w:rsidRPr="00BA3F1F">
              <w:rPr>
                <w:color w:val="auto"/>
                <w:sz w:val="26"/>
                <w:szCs w:val="26"/>
              </w:rPr>
              <w:t>%</w:t>
            </w:r>
          </w:p>
        </w:tc>
        <w:tc>
          <w:tcPr>
            <w:tcW w:w="851" w:type="dxa"/>
          </w:tcPr>
          <w:p w:rsidR="00003DB7" w:rsidRPr="00BA3F1F" w:rsidRDefault="00003DB7" w:rsidP="00003DB7">
            <w:pPr>
              <w:spacing w:after="0" w:line="240" w:lineRule="auto"/>
              <w:jc w:val="center"/>
              <w:rPr>
                <w:rFonts w:ascii="Times New Roman" w:hAnsi="Times New Roman" w:cs="Times New Roman"/>
                <w:sz w:val="24"/>
                <w:szCs w:val="24"/>
                <w:lang w:val="ru-RU"/>
              </w:rPr>
            </w:pPr>
            <w:r w:rsidRPr="00BA3F1F">
              <w:rPr>
                <w:rFonts w:ascii="Times New Roman" w:hAnsi="Times New Roman" w:cs="Times New Roman"/>
                <w:sz w:val="24"/>
                <w:szCs w:val="24"/>
                <w:lang w:val="ru-RU"/>
              </w:rPr>
              <w:t>46</w:t>
            </w:r>
          </w:p>
        </w:tc>
        <w:tc>
          <w:tcPr>
            <w:tcW w:w="850" w:type="dxa"/>
          </w:tcPr>
          <w:p w:rsidR="00003DB7" w:rsidRPr="00BA3F1F" w:rsidRDefault="00003DB7" w:rsidP="00003DB7">
            <w:pPr>
              <w:keepNext/>
              <w:keepLines/>
              <w:tabs>
                <w:tab w:val="left" w:pos="900"/>
                <w:tab w:val="left" w:pos="1080"/>
              </w:tabs>
              <w:spacing w:after="0"/>
              <w:jc w:val="center"/>
              <w:rPr>
                <w:rFonts w:ascii="Times New Roman" w:eastAsia="Times New Roman" w:hAnsi="Times New Roman" w:cs="Times New Roman"/>
                <w:sz w:val="24"/>
                <w:szCs w:val="24"/>
                <w:lang w:val="kk-KZ" w:eastAsia="ru-RU"/>
              </w:rPr>
            </w:pPr>
            <w:r w:rsidRPr="00BA3F1F">
              <w:rPr>
                <w:rFonts w:ascii="Times New Roman" w:eastAsia="Times New Roman" w:hAnsi="Times New Roman" w:cs="Times New Roman"/>
                <w:sz w:val="24"/>
                <w:szCs w:val="24"/>
                <w:lang w:val="kk-KZ" w:eastAsia="ru-RU"/>
              </w:rPr>
              <w:t>73,6</w:t>
            </w:r>
          </w:p>
        </w:tc>
        <w:tc>
          <w:tcPr>
            <w:tcW w:w="4189" w:type="dxa"/>
          </w:tcPr>
          <w:p w:rsidR="00003DB7" w:rsidRPr="000F7C12" w:rsidRDefault="00003DB7" w:rsidP="00003DB7">
            <w:pPr>
              <w:spacing w:after="0" w:line="240" w:lineRule="auto"/>
              <w:rPr>
                <w:rFonts w:ascii="Times New Roman" w:hAnsi="Times New Roman" w:cs="Times New Roman"/>
                <w:b/>
                <w:sz w:val="24"/>
                <w:szCs w:val="24"/>
                <w:lang w:val="ru-RU"/>
              </w:rPr>
            </w:pPr>
            <w:r w:rsidRPr="000F7C12">
              <w:rPr>
                <w:rFonts w:ascii="Times New Roman" w:hAnsi="Times New Roman" w:cs="Times New Roman"/>
                <w:b/>
                <w:sz w:val="24"/>
                <w:szCs w:val="24"/>
                <w:lang w:val="ru-RU"/>
              </w:rPr>
              <w:t>Достигнут</w:t>
            </w:r>
            <w:r>
              <w:rPr>
                <w:rFonts w:ascii="Times New Roman" w:hAnsi="Times New Roman" w:cs="Times New Roman"/>
                <w:b/>
                <w:sz w:val="24"/>
                <w:szCs w:val="24"/>
                <w:lang w:val="ru-RU"/>
              </w:rPr>
              <w:t>.</w:t>
            </w:r>
          </w:p>
          <w:p w:rsidR="00003DB7" w:rsidRPr="00B128B8" w:rsidRDefault="00003DB7" w:rsidP="00003DB7">
            <w:pPr>
              <w:tabs>
                <w:tab w:val="left" w:pos="1134"/>
              </w:tabs>
              <w:spacing w:after="0" w:line="240" w:lineRule="auto"/>
              <w:jc w:val="both"/>
              <w:rPr>
                <w:rFonts w:ascii="Times New Roman" w:hAnsi="Times New Roman" w:cs="Times New Roman"/>
                <w:sz w:val="24"/>
                <w:szCs w:val="24"/>
                <w:lang w:val="ru-RU"/>
              </w:rPr>
            </w:pPr>
            <w:r w:rsidRPr="00B128B8">
              <w:rPr>
                <w:rFonts w:ascii="Times New Roman" w:eastAsia="Times New Roman" w:hAnsi="Times New Roman" w:cs="Times New Roman"/>
                <w:color w:val="000000"/>
                <w:spacing w:val="2"/>
                <w:kern w:val="32"/>
                <w:sz w:val="24"/>
                <w:szCs w:val="24"/>
                <w:lang w:val="kk-KZ" w:eastAsia="kk-KZ"/>
              </w:rPr>
              <w:t>Согласно статистического отчета формы №1-М «О зарегистрированных уголовных правонарушениях» Комитета по правовой статистике и специальным учетам ГП РК</w:t>
            </w:r>
            <w:r w:rsidRPr="00B128B8">
              <w:rPr>
                <w:rFonts w:ascii="Times New Roman" w:eastAsia="Times New Roman" w:hAnsi="Times New Roman" w:cs="Times New Roman"/>
                <w:color w:val="000000"/>
                <w:spacing w:val="2"/>
                <w:kern w:val="32"/>
                <w:sz w:val="24"/>
                <w:szCs w:val="24"/>
                <w:lang w:val="ru-RU" w:eastAsia="kk-KZ"/>
              </w:rPr>
              <w:t xml:space="preserve"> </w:t>
            </w:r>
            <w:r w:rsidRPr="00B128B8">
              <w:rPr>
                <w:rFonts w:ascii="Times New Roman" w:eastAsia="Times New Roman" w:hAnsi="Times New Roman" w:cs="Times New Roman"/>
                <w:color w:val="000000"/>
                <w:spacing w:val="2"/>
                <w:kern w:val="32"/>
                <w:sz w:val="24"/>
                <w:szCs w:val="24"/>
                <w:lang w:val="kk-KZ" w:eastAsia="kk-KZ"/>
              </w:rPr>
              <w:t xml:space="preserve">за 12 месяцев 2017 года сумма установленного ущерба по оконченным уголовным делам составила 106,4 млрд. тенге, возмещено 50,6 млрд. тенге, наложен арест на имущество на сумму 27,7 млрд. тенге. Доля возмещенного ущерба с учетом суммы арестованного имущества составила </w:t>
            </w:r>
            <w:r w:rsidRPr="00B128B8">
              <w:rPr>
                <w:rFonts w:ascii="Times New Roman" w:eastAsia="Times New Roman" w:hAnsi="Times New Roman" w:cs="Times New Roman"/>
                <w:b/>
                <w:color w:val="000000"/>
                <w:spacing w:val="2"/>
                <w:kern w:val="32"/>
                <w:sz w:val="24"/>
                <w:szCs w:val="24"/>
                <w:lang w:val="kk-KZ" w:eastAsia="kk-KZ"/>
              </w:rPr>
              <w:t>73,6%</w:t>
            </w:r>
            <w:r w:rsidRPr="00B128B8">
              <w:rPr>
                <w:rFonts w:ascii="Times New Roman" w:eastAsia="Times New Roman" w:hAnsi="Times New Roman" w:cs="Times New Roman"/>
                <w:color w:val="000000"/>
                <w:spacing w:val="2"/>
                <w:kern w:val="32"/>
                <w:sz w:val="24"/>
                <w:szCs w:val="24"/>
                <w:lang w:val="kk-KZ" w:eastAsia="kk-KZ"/>
              </w:rPr>
              <w:t xml:space="preserve">, что свидетельствует о достижении установленных показателей </w:t>
            </w:r>
            <w:r w:rsidRPr="00B128B8">
              <w:rPr>
                <w:rFonts w:ascii="Times New Roman" w:hAnsi="Times New Roman" w:cs="Times New Roman"/>
                <w:sz w:val="24"/>
                <w:szCs w:val="24"/>
                <w:lang w:val="ru-RU"/>
              </w:rPr>
              <w:t>Стратегического плана.</w:t>
            </w:r>
          </w:p>
          <w:p w:rsidR="00003DB7" w:rsidRPr="00B128B8" w:rsidRDefault="00003DB7" w:rsidP="00003DB7">
            <w:pPr>
              <w:pStyle w:val="a3"/>
              <w:spacing w:after="0" w:line="240" w:lineRule="auto"/>
              <w:ind w:left="0"/>
              <w:jc w:val="both"/>
              <w:rPr>
                <w:rFonts w:ascii="Times New Roman" w:hAnsi="Times New Roman"/>
                <w:color w:val="000000"/>
                <w:spacing w:val="2"/>
                <w:kern w:val="32"/>
                <w:sz w:val="24"/>
                <w:szCs w:val="24"/>
                <w:lang w:val="kk-KZ" w:eastAsia="kk-KZ"/>
              </w:rPr>
            </w:pPr>
            <w:r w:rsidRPr="00B128B8">
              <w:rPr>
                <w:rFonts w:ascii="Times New Roman" w:hAnsi="Times New Roman"/>
                <w:color w:val="000000"/>
                <w:spacing w:val="2"/>
                <w:kern w:val="32"/>
                <w:sz w:val="24"/>
                <w:szCs w:val="24"/>
                <w:lang w:val="kk-KZ" w:eastAsia="kk-KZ"/>
              </w:rPr>
              <w:t>Наибольший ущерб государству больше всего причинен по фактам:</w:t>
            </w:r>
          </w:p>
          <w:p w:rsidR="00003DB7" w:rsidRPr="00B128B8" w:rsidRDefault="00003DB7" w:rsidP="00003DB7">
            <w:pPr>
              <w:tabs>
                <w:tab w:val="left" w:pos="1134"/>
              </w:tabs>
              <w:spacing w:after="0" w:line="240" w:lineRule="auto"/>
              <w:jc w:val="both"/>
              <w:rPr>
                <w:rFonts w:ascii="Times New Roman" w:hAnsi="Times New Roman"/>
                <w:color w:val="000000"/>
                <w:spacing w:val="2"/>
                <w:kern w:val="32"/>
                <w:sz w:val="24"/>
                <w:szCs w:val="24"/>
                <w:lang w:val="kk-KZ" w:eastAsia="kk-KZ"/>
              </w:rPr>
            </w:pPr>
            <w:r w:rsidRPr="00B128B8">
              <w:rPr>
                <w:rFonts w:ascii="Times New Roman" w:hAnsi="Times New Roman"/>
                <w:color w:val="000000"/>
                <w:spacing w:val="2"/>
                <w:kern w:val="32"/>
                <w:sz w:val="24"/>
                <w:szCs w:val="24"/>
                <w:lang w:val="kk-KZ" w:eastAsia="kk-KZ"/>
              </w:rPr>
              <w:t xml:space="preserve">1)уклонения от уплаты налогов </w:t>
            </w:r>
            <w:r w:rsidRPr="00B128B8">
              <w:rPr>
                <w:rFonts w:ascii="Times New Roman" w:hAnsi="Times New Roman"/>
                <w:i/>
                <w:color w:val="000000"/>
                <w:spacing w:val="2"/>
                <w:kern w:val="32"/>
                <w:sz w:val="24"/>
                <w:szCs w:val="24"/>
                <w:lang w:val="kk-KZ" w:eastAsia="kk-KZ"/>
              </w:rPr>
              <w:t>(ст.245 УК)</w:t>
            </w:r>
            <w:r w:rsidRPr="00B128B8">
              <w:rPr>
                <w:rFonts w:ascii="Times New Roman" w:hAnsi="Times New Roman"/>
                <w:color w:val="000000"/>
                <w:spacing w:val="2"/>
                <w:kern w:val="32"/>
                <w:sz w:val="24"/>
                <w:szCs w:val="24"/>
                <w:lang w:val="kk-KZ" w:eastAsia="kk-KZ"/>
              </w:rPr>
              <w:t xml:space="preserve"> – 33,4 млрд. тенге, из них возмещено 11,9 млрд. тенге, арестованы имущества на сумму 6,3 млрд. тенге, возмещаемость ущерба – 54,5%;</w:t>
            </w:r>
          </w:p>
          <w:p w:rsidR="00003DB7" w:rsidRPr="00B128B8" w:rsidRDefault="00003DB7" w:rsidP="00003DB7">
            <w:pPr>
              <w:tabs>
                <w:tab w:val="left" w:pos="1134"/>
              </w:tabs>
              <w:spacing w:after="0" w:line="240" w:lineRule="auto"/>
              <w:jc w:val="both"/>
              <w:rPr>
                <w:rFonts w:ascii="Times New Roman" w:hAnsi="Times New Roman"/>
                <w:color w:val="000000"/>
                <w:spacing w:val="2"/>
                <w:kern w:val="32"/>
                <w:sz w:val="24"/>
                <w:szCs w:val="24"/>
                <w:lang w:val="kk-KZ" w:eastAsia="kk-KZ"/>
              </w:rPr>
            </w:pPr>
            <w:r w:rsidRPr="00B128B8">
              <w:rPr>
                <w:rFonts w:ascii="Times New Roman" w:hAnsi="Times New Roman"/>
                <w:color w:val="000000"/>
                <w:spacing w:val="2"/>
                <w:kern w:val="32"/>
                <w:sz w:val="24"/>
                <w:szCs w:val="24"/>
                <w:lang w:val="kk-KZ" w:eastAsia="kk-KZ"/>
              </w:rPr>
              <w:t>2)</w:t>
            </w:r>
            <w:r>
              <w:rPr>
                <w:rFonts w:ascii="Times New Roman" w:hAnsi="Times New Roman"/>
                <w:color w:val="000000"/>
                <w:spacing w:val="2"/>
                <w:kern w:val="32"/>
                <w:sz w:val="24"/>
                <w:szCs w:val="24"/>
                <w:lang w:val="kk-KZ" w:eastAsia="kk-KZ"/>
              </w:rPr>
              <w:t xml:space="preserve"> </w:t>
            </w:r>
            <w:r w:rsidRPr="00B128B8">
              <w:rPr>
                <w:rFonts w:ascii="Times New Roman" w:hAnsi="Times New Roman"/>
                <w:color w:val="000000"/>
                <w:spacing w:val="2"/>
                <w:kern w:val="32"/>
                <w:sz w:val="24"/>
                <w:szCs w:val="24"/>
                <w:lang w:val="kk-KZ" w:eastAsia="kk-KZ"/>
              </w:rPr>
              <w:t xml:space="preserve">незаконного получения кредита или нецелевого использования бюджетного кредита </w:t>
            </w:r>
            <w:r w:rsidRPr="00B128B8">
              <w:rPr>
                <w:rFonts w:ascii="Times New Roman" w:hAnsi="Times New Roman"/>
                <w:i/>
                <w:color w:val="000000"/>
                <w:spacing w:val="2"/>
                <w:kern w:val="32"/>
                <w:sz w:val="24"/>
                <w:szCs w:val="24"/>
                <w:lang w:val="kk-KZ" w:eastAsia="kk-KZ"/>
              </w:rPr>
              <w:t>(ст.219 УК)</w:t>
            </w:r>
            <w:r w:rsidRPr="00B128B8">
              <w:rPr>
                <w:rFonts w:ascii="Times New Roman" w:hAnsi="Times New Roman"/>
                <w:color w:val="000000"/>
                <w:spacing w:val="2"/>
                <w:kern w:val="32"/>
                <w:sz w:val="24"/>
                <w:szCs w:val="24"/>
                <w:lang w:val="kk-KZ" w:eastAsia="kk-KZ"/>
              </w:rPr>
              <w:t xml:space="preserve"> – 19,3 млрд. тенге, из них возмещено 16 млрд. тенге, возмещаемость ущерба – 83,7%;</w:t>
            </w:r>
          </w:p>
          <w:p w:rsidR="00003DB7" w:rsidRPr="00B128B8" w:rsidRDefault="00003DB7" w:rsidP="00003DB7">
            <w:pPr>
              <w:tabs>
                <w:tab w:val="left" w:pos="1134"/>
              </w:tabs>
              <w:spacing w:after="0" w:line="240" w:lineRule="auto"/>
              <w:jc w:val="both"/>
              <w:rPr>
                <w:rFonts w:ascii="Times New Roman" w:hAnsi="Times New Roman"/>
                <w:color w:val="000000"/>
                <w:spacing w:val="2"/>
                <w:kern w:val="32"/>
                <w:sz w:val="24"/>
                <w:szCs w:val="24"/>
                <w:lang w:val="kk-KZ" w:eastAsia="kk-KZ"/>
              </w:rPr>
            </w:pPr>
            <w:r w:rsidRPr="00B128B8">
              <w:rPr>
                <w:rFonts w:ascii="Times New Roman" w:hAnsi="Times New Roman"/>
                <w:color w:val="000000"/>
                <w:spacing w:val="2"/>
                <w:kern w:val="32"/>
                <w:sz w:val="24"/>
                <w:szCs w:val="24"/>
                <w:lang w:val="kk-KZ" w:eastAsia="kk-KZ"/>
              </w:rPr>
              <w:t xml:space="preserve">3) выписки фиктивных счетов-фактур </w:t>
            </w:r>
            <w:r w:rsidRPr="00B128B8">
              <w:rPr>
                <w:rFonts w:ascii="Times New Roman" w:hAnsi="Times New Roman"/>
                <w:i/>
                <w:color w:val="000000"/>
                <w:spacing w:val="2"/>
                <w:kern w:val="32"/>
                <w:sz w:val="24"/>
                <w:szCs w:val="24"/>
                <w:lang w:val="kk-KZ" w:eastAsia="kk-KZ"/>
              </w:rPr>
              <w:t>(ст.216 УК)</w:t>
            </w:r>
            <w:r w:rsidRPr="00B128B8">
              <w:rPr>
                <w:rFonts w:ascii="Times New Roman" w:hAnsi="Times New Roman"/>
                <w:color w:val="000000"/>
                <w:spacing w:val="2"/>
                <w:kern w:val="32"/>
                <w:sz w:val="24"/>
                <w:szCs w:val="24"/>
                <w:lang w:val="kk-KZ" w:eastAsia="kk-KZ"/>
              </w:rPr>
              <w:t xml:space="preserve"> – 9,6 млрд. тенге, из них возмещено 6 млрд. тенге, арестованы имущества на сумму 521,9 млн. тенге, возмещаемость ущерба – 68%.</w:t>
            </w:r>
          </w:p>
          <w:p w:rsidR="00003DB7" w:rsidRPr="00B128B8" w:rsidRDefault="00003DB7" w:rsidP="00003DB7">
            <w:pPr>
              <w:spacing w:after="0" w:line="240" w:lineRule="auto"/>
              <w:jc w:val="both"/>
              <w:rPr>
                <w:rFonts w:ascii="Times New Roman" w:eastAsia="Times New Roman" w:hAnsi="Times New Roman" w:cs="Times New Roman"/>
                <w:color w:val="000000"/>
                <w:spacing w:val="2"/>
                <w:kern w:val="32"/>
                <w:sz w:val="24"/>
                <w:szCs w:val="24"/>
                <w:lang w:val="ru-RU" w:eastAsia="kk-KZ"/>
              </w:rPr>
            </w:pPr>
            <w:r w:rsidRPr="00B128B8">
              <w:rPr>
                <w:rFonts w:ascii="Times New Roman" w:hAnsi="Times New Roman" w:cs="Times New Roman"/>
                <w:sz w:val="24"/>
                <w:szCs w:val="24"/>
                <w:lang w:val="ru-RU"/>
              </w:rPr>
              <w:t>Необходимо отметить, положительную динамику возмещения ущерба в 2017 году, как по абсолютным показателям, так и в процентном соотношении.</w:t>
            </w:r>
          </w:p>
        </w:tc>
      </w:tr>
      <w:tr w:rsidR="00D61190" w:rsidRPr="00003DB7" w:rsidTr="0061023A">
        <w:trPr>
          <w:trHeight w:val="30"/>
        </w:trPr>
        <w:tc>
          <w:tcPr>
            <w:tcW w:w="2373" w:type="dxa"/>
          </w:tcPr>
          <w:p w:rsidR="00D61190" w:rsidRPr="00271443" w:rsidRDefault="00D61190" w:rsidP="0061023A">
            <w:pPr>
              <w:pStyle w:val="ac"/>
              <w:numPr>
                <w:ilvl w:val="0"/>
                <w:numId w:val="7"/>
              </w:numPr>
              <w:tabs>
                <w:tab w:val="left" w:pos="171"/>
              </w:tabs>
              <w:ind w:left="28" w:right="-4" w:firstLine="290"/>
              <w:jc w:val="both"/>
              <w:rPr>
                <w:bCs/>
                <w:color w:val="auto"/>
              </w:rPr>
            </w:pPr>
            <w:r w:rsidRPr="00271443">
              <w:rPr>
                <w:bCs/>
                <w:color w:val="auto"/>
              </w:rPr>
              <w:t>Оборот налогоплательщиков, имеющих риски наличия теневых оборотов</w:t>
            </w:r>
          </w:p>
        </w:tc>
        <w:tc>
          <w:tcPr>
            <w:tcW w:w="1059" w:type="dxa"/>
          </w:tcPr>
          <w:p w:rsidR="00D61190" w:rsidRPr="00466A31" w:rsidRDefault="00D61190" w:rsidP="00466A31">
            <w:pPr>
              <w:pStyle w:val="ac"/>
              <w:jc w:val="center"/>
              <w:rPr>
                <w:bCs/>
                <w:color w:val="auto"/>
              </w:rPr>
            </w:pPr>
            <w:r w:rsidRPr="00466A31">
              <w:rPr>
                <w:color w:val="auto"/>
                <w:spacing w:val="2"/>
              </w:rPr>
              <w:t>Администра-тивные данные</w:t>
            </w:r>
          </w:p>
        </w:tc>
        <w:tc>
          <w:tcPr>
            <w:tcW w:w="850" w:type="dxa"/>
          </w:tcPr>
          <w:p w:rsidR="00D61190" w:rsidRPr="006C7449" w:rsidRDefault="00D61190" w:rsidP="00D61190">
            <w:pPr>
              <w:pStyle w:val="ac"/>
              <w:jc w:val="center"/>
              <w:rPr>
                <w:bCs/>
                <w:color w:val="auto"/>
                <w:sz w:val="26"/>
                <w:szCs w:val="26"/>
              </w:rPr>
            </w:pPr>
            <w:r w:rsidRPr="006C7449">
              <w:rPr>
                <w:bCs/>
                <w:color w:val="auto"/>
                <w:sz w:val="26"/>
                <w:szCs w:val="26"/>
              </w:rPr>
              <w:t>млрд.тг</w:t>
            </w:r>
          </w:p>
        </w:tc>
        <w:tc>
          <w:tcPr>
            <w:tcW w:w="851" w:type="dxa"/>
          </w:tcPr>
          <w:p w:rsidR="00D61190" w:rsidRPr="00466A31" w:rsidRDefault="00D61190" w:rsidP="00D61190">
            <w:pPr>
              <w:spacing w:after="0" w:line="240" w:lineRule="auto"/>
              <w:jc w:val="center"/>
              <w:rPr>
                <w:rFonts w:ascii="Times New Roman" w:hAnsi="Times New Roman" w:cs="Times New Roman"/>
                <w:sz w:val="24"/>
                <w:szCs w:val="24"/>
                <w:lang w:val="ru-RU"/>
              </w:rPr>
            </w:pPr>
            <w:r w:rsidRPr="00466A31">
              <w:rPr>
                <w:rFonts w:ascii="Times New Roman" w:hAnsi="Times New Roman" w:cs="Times New Roman"/>
                <w:sz w:val="24"/>
                <w:szCs w:val="24"/>
                <w:lang w:val="ru-RU"/>
              </w:rPr>
              <w:t>750</w:t>
            </w:r>
          </w:p>
        </w:tc>
        <w:tc>
          <w:tcPr>
            <w:tcW w:w="850" w:type="dxa"/>
          </w:tcPr>
          <w:p w:rsidR="00D61190" w:rsidRPr="00C473F1" w:rsidRDefault="00D61190" w:rsidP="00B35FB1">
            <w:pPr>
              <w:keepNext/>
              <w:keepLines/>
              <w:tabs>
                <w:tab w:val="left" w:pos="900"/>
                <w:tab w:val="left" w:pos="1080"/>
              </w:tabs>
              <w:spacing w:after="0"/>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w:t>
            </w:r>
          </w:p>
        </w:tc>
        <w:tc>
          <w:tcPr>
            <w:tcW w:w="4189" w:type="dxa"/>
          </w:tcPr>
          <w:p w:rsidR="00D61190" w:rsidRPr="00631F1F" w:rsidRDefault="00D61190" w:rsidP="00B35FB1">
            <w:pPr>
              <w:tabs>
                <w:tab w:val="left" w:pos="993"/>
                <w:tab w:val="left" w:pos="1134"/>
                <w:tab w:val="left" w:pos="1276"/>
              </w:tabs>
              <w:spacing w:after="0" w:line="240" w:lineRule="auto"/>
              <w:jc w:val="both"/>
              <w:rPr>
                <w:rFonts w:ascii="Times New Roman" w:eastAsia="Times New Roman" w:hAnsi="Times New Roman" w:cs="Times New Roman"/>
                <w:b/>
                <w:sz w:val="24"/>
                <w:szCs w:val="24"/>
                <w:lang w:val="ru-RU" w:eastAsia="ru-RU"/>
              </w:rPr>
            </w:pPr>
            <w:r w:rsidRPr="00631F1F">
              <w:rPr>
                <w:rFonts w:ascii="Times New Roman" w:eastAsia="Times New Roman" w:hAnsi="Times New Roman" w:cs="Times New Roman"/>
                <w:b/>
                <w:sz w:val="24"/>
                <w:szCs w:val="24"/>
                <w:lang w:val="ru-RU" w:eastAsia="ru-RU"/>
              </w:rPr>
              <w:t>На исполнении</w:t>
            </w:r>
            <w:r w:rsidR="00875DA5">
              <w:rPr>
                <w:rFonts w:ascii="Times New Roman" w:eastAsia="Times New Roman" w:hAnsi="Times New Roman" w:cs="Times New Roman"/>
                <w:b/>
                <w:sz w:val="24"/>
                <w:szCs w:val="24"/>
                <w:lang w:val="ru-RU" w:eastAsia="ru-RU"/>
              </w:rPr>
              <w:t>.</w:t>
            </w:r>
          </w:p>
          <w:p w:rsidR="00D61190" w:rsidRPr="002F4CCB" w:rsidRDefault="00D61190" w:rsidP="00B35FB1">
            <w:pPr>
              <w:spacing w:after="0" w:line="240" w:lineRule="auto"/>
              <w:jc w:val="both"/>
              <w:rPr>
                <w:rFonts w:ascii="Times New Roman" w:hAnsi="Times New Roman" w:cs="Times New Roman"/>
                <w:bCs/>
                <w:sz w:val="24"/>
                <w:szCs w:val="24"/>
                <w:highlight w:val="green"/>
                <w:lang w:val="ru-RU"/>
              </w:rPr>
            </w:pPr>
            <w:r w:rsidRPr="00631F1F">
              <w:rPr>
                <w:rFonts w:ascii="Times New Roman" w:hAnsi="Times New Roman" w:cs="Times New Roman"/>
                <w:bCs/>
                <w:sz w:val="24"/>
                <w:szCs w:val="24"/>
                <w:lang w:val="ru-RU"/>
              </w:rPr>
              <w:t>При расчете показателя используется сведения деклараций по НДС. Срок представления ФНО 300.00 «Декларация по налогу на добавленную стоимость» за 4 квартал 2017 года в соответствии с пунктом 1 статьи 424 Налогового кодекса - не позднее 15 числа второго месяца, следующего за отчетным налоговым периодом, то есть еще не наступил. В</w:t>
            </w:r>
            <w:r w:rsidRPr="00631F1F">
              <w:rPr>
                <w:rFonts w:ascii="Times New Roman" w:hAnsi="Times New Roman"/>
                <w:sz w:val="24"/>
                <w:szCs w:val="24"/>
                <w:lang w:val="kk-KZ"/>
              </w:rPr>
              <w:t xml:space="preserve"> этой связи </w:t>
            </w:r>
            <w:r w:rsidRPr="00631F1F">
              <w:rPr>
                <w:rFonts w:ascii="Times New Roman" w:eastAsia="Times New Roman" w:hAnsi="Times New Roman"/>
                <w:spacing w:val="2"/>
                <w:sz w:val="24"/>
                <w:szCs w:val="24"/>
                <w:lang w:val="ru-RU" w:eastAsia="ru-RU"/>
              </w:rPr>
              <w:t xml:space="preserve">результаты исполнения показателя </w:t>
            </w:r>
            <w:r w:rsidRPr="00631F1F">
              <w:rPr>
                <w:rFonts w:ascii="Times New Roman" w:hAnsi="Times New Roman"/>
                <w:sz w:val="24"/>
                <w:szCs w:val="24"/>
                <w:lang w:val="kk-KZ"/>
              </w:rPr>
              <w:t>за 2017 год</w:t>
            </w:r>
            <w:r w:rsidRPr="00631F1F">
              <w:rPr>
                <w:rFonts w:ascii="Times New Roman" w:eastAsia="Times New Roman" w:hAnsi="Times New Roman"/>
                <w:spacing w:val="2"/>
                <w:sz w:val="24"/>
                <w:szCs w:val="24"/>
                <w:lang w:val="ru-RU" w:eastAsia="ru-RU"/>
              </w:rPr>
              <w:t xml:space="preserve"> будут представлены</w:t>
            </w:r>
            <w:r w:rsidRPr="00631F1F">
              <w:rPr>
                <w:rFonts w:ascii="Times New Roman" w:hAnsi="Times New Roman"/>
                <w:sz w:val="24"/>
                <w:szCs w:val="24"/>
                <w:lang w:val="kk-KZ"/>
              </w:rPr>
              <w:t xml:space="preserve"> позже.</w:t>
            </w:r>
          </w:p>
        </w:tc>
      </w:tr>
      <w:tr w:rsidR="00BA3F1F" w:rsidRPr="00003DB7" w:rsidTr="0061023A">
        <w:trPr>
          <w:trHeight w:val="30"/>
        </w:trPr>
        <w:tc>
          <w:tcPr>
            <w:tcW w:w="10172" w:type="dxa"/>
            <w:gridSpan w:val="6"/>
          </w:tcPr>
          <w:p w:rsidR="00BA3F1F" w:rsidRPr="00577A28" w:rsidRDefault="00BA3F1F" w:rsidP="00577A28">
            <w:pPr>
              <w:spacing w:after="0" w:line="240" w:lineRule="auto"/>
              <w:jc w:val="center"/>
              <w:rPr>
                <w:rFonts w:ascii="Times New Roman" w:hAnsi="Times New Roman" w:cs="Times New Roman"/>
                <w:sz w:val="24"/>
                <w:szCs w:val="24"/>
                <w:lang w:val="ru-RU"/>
              </w:rPr>
            </w:pPr>
            <w:r w:rsidRPr="00577A28">
              <w:rPr>
                <w:rFonts w:ascii="Times New Roman" w:hAnsi="Times New Roman" w:cs="Times New Roman"/>
                <w:sz w:val="24"/>
                <w:szCs w:val="24"/>
                <w:lang w:val="ru-RU"/>
              </w:rPr>
              <w:t>Стратегическое направление 2 «Модернизация системы администрирования государственных активов и финансов»</w:t>
            </w:r>
          </w:p>
        </w:tc>
      </w:tr>
      <w:tr w:rsidR="00BA3F1F" w:rsidRPr="00003DB7" w:rsidTr="0061023A">
        <w:trPr>
          <w:trHeight w:val="30"/>
        </w:trPr>
        <w:tc>
          <w:tcPr>
            <w:tcW w:w="10172" w:type="dxa"/>
            <w:gridSpan w:val="6"/>
          </w:tcPr>
          <w:p w:rsidR="00BA3F1F" w:rsidRPr="00577A28" w:rsidRDefault="00BA3F1F" w:rsidP="00577A28">
            <w:pPr>
              <w:spacing w:after="0" w:line="240" w:lineRule="auto"/>
              <w:jc w:val="center"/>
              <w:rPr>
                <w:rFonts w:ascii="Times New Roman" w:hAnsi="Times New Roman" w:cs="Times New Roman"/>
                <w:sz w:val="24"/>
                <w:szCs w:val="24"/>
                <w:lang w:val="ru-RU"/>
              </w:rPr>
            </w:pPr>
            <w:r w:rsidRPr="00577A28">
              <w:rPr>
                <w:rFonts w:ascii="Times New Roman" w:hAnsi="Times New Roman" w:cs="Times New Roman"/>
                <w:sz w:val="24"/>
                <w:szCs w:val="24"/>
                <w:lang w:val="ru-RU"/>
              </w:rPr>
              <w:t>Цель 2.1. «Повышение эффективности управления государственными активами»</w:t>
            </w:r>
          </w:p>
        </w:tc>
      </w:tr>
      <w:tr w:rsidR="00BA3F1F" w:rsidRPr="00003DB7" w:rsidTr="0061023A">
        <w:trPr>
          <w:trHeight w:val="30"/>
        </w:trPr>
        <w:tc>
          <w:tcPr>
            <w:tcW w:w="2373" w:type="dxa"/>
          </w:tcPr>
          <w:p w:rsidR="00BA3F1F" w:rsidRPr="00466A31" w:rsidRDefault="00BA3F1F" w:rsidP="0061023A">
            <w:pPr>
              <w:pStyle w:val="a3"/>
              <w:numPr>
                <w:ilvl w:val="0"/>
                <w:numId w:val="7"/>
              </w:numPr>
              <w:tabs>
                <w:tab w:val="left" w:pos="313"/>
              </w:tabs>
              <w:spacing w:after="0" w:line="240" w:lineRule="auto"/>
              <w:ind w:left="34" w:firstLine="284"/>
              <w:rPr>
                <w:rFonts w:ascii="Times New Roman" w:hAnsi="Times New Roman" w:cs="Times New Roman"/>
                <w:sz w:val="24"/>
                <w:szCs w:val="24"/>
                <w:lang w:val="ru-RU"/>
              </w:rPr>
            </w:pPr>
            <w:r w:rsidRPr="00466A31">
              <w:rPr>
                <w:rFonts w:ascii="Times New Roman" w:hAnsi="Times New Roman" w:cs="Times New Roman"/>
                <w:sz w:val="24"/>
                <w:szCs w:val="24"/>
                <w:lang w:val="ru-RU"/>
              </w:rPr>
              <w:t>Сокращение организаций с государственным участием находящихся в республиканской собственности</w:t>
            </w:r>
          </w:p>
        </w:tc>
        <w:tc>
          <w:tcPr>
            <w:tcW w:w="1059" w:type="dxa"/>
          </w:tcPr>
          <w:p w:rsidR="00BA3F1F" w:rsidRPr="00466A31" w:rsidRDefault="00BA3F1F" w:rsidP="00E80EBE">
            <w:pPr>
              <w:pStyle w:val="ac"/>
              <w:ind w:left="-41" w:right="-108" w:hanging="41"/>
            </w:pPr>
            <w:r w:rsidRPr="00466A31">
              <w:rPr>
                <w:spacing w:val="2"/>
              </w:rPr>
              <w:t>Комплексный план прива-тизаци РК на 2016-2020 годы</w:t>
            </w:r>
          </w:p>
        </w:tc>
        <w:tc>
          <w:tcPr>
            <w:tcW w:w="850" w:type="dxa"/>
          </w:tcPr>
          <w:p w:rsidR="00BA3F1F" w:rsidRPr="00466A31" w:rsidRDefault="00BA3F1F" w:rsidP="00E80EBE">
            <w:pPr>
              <w:pStyle w:val="ac"/>
              <w:jc w:val="center"/>
            </w:pPr>
            <w:r w:rsidRPr="00466A31">
              <w:t>%</w:t>
            </w:r>
          </w:p>
        </w:tc>
        <w:tc>
          <w:tcPr>
            <w:tcW w:w="851" w:type="dxa"/>
          </w:tcPr>
          <w:p w:rsidR="00BA3F1F" w:rsidRPr="00466A31" w:rsidRDefault="00BA3F1F" w:rsidP="00E80EBE">
            <w:pPr>
              <w:spacing w:after="0" w:line="240" w:lineRule="auto"/>
              <w:jc w:val="center"/>
              <w:rPr>
                <w:rFonts w:ascii="Times New Roman" w:hAnsi="Times New Roman" w:cs="Times New Roman"/>
                <w:sz w:val="24"/>
                <w:szCs w:val="24"/>
                <w:lang w:val="ru-RU"/>
              </w:rPr>
            </w:pPr>
            <w:r w:rsidRPr="00466A31">
              <w:rPr>
                <w:rFonts w:ascii="Times New Roman" w:hAnsi="Times New Roman" w:cs="Times New Roman"/>
                <w:sz w:val="24"/>
                <w:szCs w:val="24"/>
                <w:lang w:val="ru-RU"/>
              </w:rPr>
              <w:t>75</w:t>
            </w:r>
          </w:p>
        </w:tc>
        <w:tc>
          <w:tcPr>
            <w:tcW w:w="850" w:type="dxa"/>
          </w:tcPr>
          <w:p w:rsidR="00BA3F1F" w:rsidRPr="00AE6FBC" w:rsidRDefault="00BA3F1F" w:rsidP="00E80EBE">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80</w:t>
            </w:r>
          </w:p>
        </w:tc>
        <w:tc>
          <w:tcPr>
            <w:tcW w:w="4189" w:type="dxa"/>
          </w:tcPr>
          <w:p w:rsidR="00875DA5" w:rsidRPr="000F7C12" w:rsidRDefault="00875DA5" w:rsidP="00875DA5">
            <w:pPr>
              <w:spacing w:after="0" w:line="240" w:lineRule="auto"/>
              <w:rPr>
                <w:rFonts w:ascii="Times New Roman" w:hAnsi="Times New Roman" w:cs="Times New Roman"/>
                <w:b/>
                <w:sz w:val="24"/>
                <w:szCs w:val="24"/>
                <w:lang w:val="ru-RU"/>
              </w:rPr>
            </w:pPr>
            <w:r w:rsidRPr="000F7C12">
              <w:rPr>
                <w:rFonts w:ascii="Times New Roman" w:hAnsi="Times New Roman" w:cs="Times New Roman"/>
                <w:b/>
                <w:sz w:val="24"/>
                <w:szCs w:val="24"/>
                <w:lang w:val="ru-RU"/>
              </w:rPr>
              <w:t>Достигнут</w:t>
            </w:r>
            <w:r>
              <w:rPr>
                <w:rFonts w:ascii="Times New Roman" w:hAnsi="Times New Roman" w:cs="Times New Roman"/>
                <w:b/>
                <w:sz w:val="24"/>
                <w:szCs w:val="24"/>
                <w:lang w:val="ru-RU"/>
              </w:rPr>
              <w:t>.</w:t>
            </w:r>
          </w:p>
          <w:p w:rsidR="00BA3F1F" w:rsidRPr="00AE6FBC" w:rsidRDefault="00BA3F1F" w:rsidP="00E80EBE">
            <w:pPr>
              <w:tabs>
                <w:tab w:val="left" w:pos="993"/>
                <w:tab w:val="left" w:pos="1134"/>
                <w:tab w:val="left" w:pos="1276"/>
              </w:tabs>
              <w:spacing w:after="0" w:line="240" w:lineRule="auto"/>
              <w:jc w:val="both"/>
              <w:rPr>
                <w:rFonts w:ascii="Times New Roman" w:eastAsia="Times New Roman" w:hAnsi="Times New Roman" w:cs="Times New Roman"/>
                <w:sz w:val="24"/>
                <w:szCs w:val="24"/>
                <w:lang w:val="ru-RU" w:eastAsia="ru-RU"/>
              </w:rPr>
            </w:pPr>
            <w:r w:rsidRPr="00E36CA1">
              <w:rPr>
                <w:rFonts w:ascii="Times New Roman" w:eastAsia="Times New Roman" w:hAnsi="Times New Roman" w:cs="Times New Roman"/>
                <w:sz w:val="24"/>
                <w:szCs w:val="24"/>
                <w:lang w:val="ru-RU" w:eastAsia="ru-RU"/>
              </w:rPr>
              <w:t>Согласно Графику продаж объектов республиканской собственности на 2017 год запланировано 20 объектов. Из прогнозируемых к продаже 15 объектов продано 15 и 1 на ликвидации (по итогам несостоявшихся трех торгов), что составило 80% исполнения плановых значений по сокращению организаций с государственным участием.</w:t>
            </w:r>
          </w:p>
        </w:tc>
      </w:tr>
      <w:tr w:rsidR="00BA3F1F" w:rsidRPr="00003DB7" w:rsidTr="0061023A">
        <w:trPr>
          <w:trHeight w:val="30"/>
        </w:trPr>
        <w:tc>
          <w:tcPr>
            <w:tcW w:w="2373" w:type="dxa"/>
          </w:tcPr>
          <w:p w:rsidR="00BA3F1F" w:rsidRPr="00466A31" w:rsidRDefault="00BA3F1F" w:rsidP="0061023A">
            <w:pPr>
              <w:pStyle w:val="a3"/>
              <w:numPr>
                <w:ilvl w:val="0"/>
                <w:numId w:val="7"/>
              </w:numPr>
              <w:tabs>
                <w:tab w:val="left" w:pos="34"/>
              </w:tabs>
              <w:spacing w:after="0" w:line="240" w:lineRule="auto"/>
              <w:ind w:left="34" w:firstLine="284"/>
              <w:rPr>
                <w:rFonts w:ascii="Times New Roman" w:hAnsi="Times New Roman" w:cs="Times New Roman"/>
                <w:sz w:val="24"/>
                <w:szCs w:val="24"/>
                <w:lang w:val="ru-RU"/>
              </w:rPr>
            </w:pPr>
            <w:r w:rsidRPr="00466A31">
              <w:rPr>
                <w:rFonts w:ascii="Times New Roman" w:hAnsi="Times New Roman" w:cs="Times New Roman"/>
                <w:sz w:val="24"/>
                <w:szCs w:val="24"/>
                <w:lang w:val="ru-RU"/>
              </w:rPr>
              <w:t>Снижение доли убыточных организации</w:t>
            </w:r>
          </w:p>
        </w:tc>
        <w:tc>
          <w:tcPr>
            <w:tcW w:w="1059" w:type="dxa"/>
          </w:tcPr>
          <w:p w:rsidR="00BA3F1F" w:rsidRPr="00466A31" w:rsidRDefault="00BA3F1F" w:rsidP="00E80EBE">
            <w:pPr>
              <w:pStyle w:val="ac"/>
              <w:ind w:right="-108"/>
              <w:rPr>
                <w:color w:val="auto"/>
                <w:spacing w:val="2"/>
                <w:lang w:val="kk-KZ"/>
              </w:rPr>
            </w:pPr>
            <w:r w:rsidRPr="00466A31">
              <w:rPr>
                <w:color w:val="auto"/>
                <w:spacing w:val="2"/>
              </w:rPr>
              <w:t>Админи</w:t>
            </w:r>
            <w:r w:rsidRPr="00466A31">
              <w:rPr>
                <w:color w:val="auto"/>
                <w:spacing w:val="2"/>
                <w:lang w:val="kk-KZ"/>
              </w:rPr>
              <w:t>-</w:t>
            </w:r>
          </w:p>
          <w:p w:rsidR="00BA3F1F" w:rsidRPr="00466A31" w:rsidRDefault="00BA3F1F" w:rsidP="00E80EBE">
            <w:pPr>
              <w:pStyle w:val="ac"/>
              <w:ind w:hanging="7"/>
              <w:rPr>
                <w:spacing w:val="2"/>
              </w:rPr>
            </w:pPr>
            <w:r w:rsidRPr="00466A31">
              <w:rPr>
                <w:color w:val="auto"/>
                <w:spacing w:val="2"/>
              </w:rPr>
              <w:t>стратив</w:t>
            </w:r>
            <w:r w:rsidRPr="00466A31">
              <w:rPr>
                <w:color w:val="auto"/>
                <w:spacing w:val="2"/>
                <w:lang w:val="kk-KZ"/>
              </w:rPr>
              <w:t>-</w:t>
            </w:r>
            <w:r w:rsidRPr="00466A31">
              <w:rPr>
                <w:color w:val="auto"/>
                <w:spacing w:val="2"/>
              </w:rPr>
              <w:t>ные данные</w:t>
            </w:r>
          </w:p>
        </w:tc>
        <w:tc>
          <w:tcPr>
            <w:tcW w:w="850" w:type="dxa"/>
          </w:tcPr>
          <w:p w:rsidR="00BA3F1F" w:rsidRPr="00466A31" w:rsidRDefault="00BA3F1F" w:rsidP="00E80EBE">
            <w:pPr>
              <w:pStyle w:val="ac"/>
              <w:jc w:val="center"/>
            </w:pPr>
            <w:r w:rsidRPr="00466A31">
              <w:t>%</w:t>
            </w:r>
          </w:p>
        </w:tc>
        <w:tc>
          <w:tcPr>
            <w:tcW w:w="851" w:type="dxa"/>
          </w:tcPr>
          <w:p w:rsidR="00BA3F1F" w:rsidRPr="00466A31" w:rsidRDefault="00BA3F1F" w:rsidP="00E80EBE">
            <w:pPr>
              <w:spacing w:after="0" w:line="240" w:lineRule="auto"/>
              <w:jc w:val="center"/>
              <w:rPr>
                <w:rFonts w:ascii="Times New Roman" w:hAnsi="Times New Roman" w:cs="Times New Roman"/>
                <w:sz w:val="24"/>
                <w:szCs w:val="24"/>
                <w:lang w:val="ru-RU"/>
              </w:rPr>
            </w:pPr>
            <w:r w:rsidRPr="00466A31">
              <w:rPr>
                <w:rFonts w:ascii="Times New Roman" w:hAnsi="Times New Roman" w:cs="Times New Roman"/>
                <w:sz w:val="24"/>
                <w:szCs w:val="24"/>
                <w:lang w:val="ru-RU"/>
              </w:rPr>
              <w:t>6,6</w:t>
            </w:r>
          </w:p>
        </w:tc>
        <w:tc>
          <w:tcPr>
            <w:tcW w:w="850" w:type="dxa"/>
          </w:tcPr>
          <w:p w:rsidR="00BA3F1F" w:rsidRPr="00C249E3" w:rsidRDefault="00BA3F1F" w:rsidP="00E80EBE">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6,6</w:t>
            </w:r>
            <w:r w:rsidRPr="00C249E3">
              <w:rPr>
                <w:rFonts w:ascii="Times New Roman" w:eastAsia="Times New Roman" w:hAnsi="Times New Roman" w:cs="Times New Roman"/>
                <w:sz w:val="24"/>
                <w:szCs w:val="24"/>
                <w:lang w:val="ru-RU" w:eastAsia="ru-RU"/>
              </w:rPr>
              <w:tab/>
            </w:r>
          </w:p>
        </w:tc>
        <w:tc>
          <w:tcPr>
            <w:tcW w:w="4189" w:type="dxa"/>
          </w:tcPr>
          <w:p w:rsidR="00875DA5" w:rsidRPr="000F7C12" w:rsidRDefault="00875DA5" w:rsidP="00875DA5">
            <w:pPr>
              <w:spacing w:after="0" w:line="240" w:lineRule="auto"/>
              <w:rPr>
                <w:rFonts w:ascii="Times New Roman" w:hAnsi="Times New Roman" w:cs="Times New Roman"/>
                <w:b/>
                <w:sz w:val="24"/>
                <w:szCs w:val="24"/>
                <w:lang w:val="ru-RU"/>
              </w:rPr>
            </w:pPr>
            <w:r w:rsidRPr="000F7C12">
              <w:rPr>
                <w:rFonts w:ascii="Times New Roman" w:hAnsi="Times New Roman" w:cs="Times New Roman"/>
                <w:b/>
                <w:sz w:val="24"/>
                <w:szCs w:val="24"/>
                <w:lang w:val="ru-RU"/>
              </w:rPr>
              <w:t>Достигнут</w:t>
            </w:r>
            <w:r>
              <w:rPr>
                <w:rFonts w:ascii="Times New Roman" w:hAnsi="Times New Roman" w:cs="Times New Roman"/>
                <w:b/>
                <w:sz w:val="24"/>
                <w:szCs w:val="24"/>
                <w:lang w:val="ru-RU"/>
              </w:rPr>
              <w:t>.</w:t>
            </w:r>
          </w:p>
          <w:p w:rsidR="00BA3F1F" w:rsidRPr="00AE6FBC" w:rsidRDefault="00BA3F1F" w:rsidP="00E80EBE">
            <w:pPr>
              <w:spacing w:after="0" w:line="240" w:lineRule="auto"/>
              <w:jc w:val="both"/>
              <w:rPr>
                <w:rFonts w:ascii="Times New Roman" w:eastAsia="Times New Roman" w:hAnsi="Times New Roman" w:cs="Times New Roman"/>
                <w:sz w:val="24"/>
                <w:szCs w:val="24"/>
                <w:lang w:val="ru-RU" w:eastAsia="ru-RU"/>
              </w:rPr>
            </w:pPr>
            <w:r w:rsidRPr="00AE6FBC">
              <w:rPr>
                <w:rFonts w:ascii="Times New Roman" w:eastAsia="Times New Roman" w:hAnsi="Times New Roman" w:cs="Times New Roman"/>
                <w:color w:val="000000"/>
                <w:sz w:val="24"/>
                <w:szCs w:val="24"/>
                <w:lang w:val="ru-RU" w:eastAsia="ru-RU"/>
              </w:rPr>
              <w:t>По итогам 201</w:t>
            </w:r>
            <w:r>
              <w:rPr>
                <w:rFonts w:ascii="Times New Roman" w:eastAsia="Times New Roman" w:hAnsi="Times New Roman" w:cs="Times New Roman"/>
                <w:color w:val="000000"/>
                <w:sz w:val="24"/>
                <w:szCs w:val="24"/>
                <w:lang w:val="ru-RU" w:eastAsia="ru-RU"/>
              </w:rPr>
              <w:t>7</w:t>
            </w:r>
            <w:r w:rsidRPr="00AE6FBC">
              <w:rPr>
                <w:rFonts w:ascii="Times New Roman" w:eastAsia="Times New Roman" w:hAnsi="Times New Roman" w:cs="Times New Roman"/>
                <w:color w:val="000000"/>
                <w:sz w:val="24"/>
                <w:szCs w:val="24"/>
                <w:lang w:val="ru-RU" w:eastAsia="ru-RU"/>
              </w:rPr>
              <w:t xml:space="preserve"> года из запланированных 2</w:t>
            </w:r>
            <w:r>
              <w:rPr>
                <w:rFonts w:ascii="Times New Roman" w:eastAsia="Times New Roman" w:hAnsi="Times New Roman" w:cs="Times New Roman"/>
                <w:color w:val="000000"/>
                <w:sz w:val="24"/>
                <w:szCs w:val="24"/>
                <w:lang w:val="ru-RU" w:eastAsia="ru-RU"/>
              </w:rPr>
              <w:t>2</w:t>
            </w:r>
            <w:r w:rsidRPr="00AE6FBC">
              <w:rPr>
                <w:rFonts w:ascii="Times New Roman" w:eastAsia="Times New Roman" w:hAnsi="Times New Roman" w:cs="Times New Roman"/>
                <w:color w:val="000000"/>
                <w:sz w:val="24"/>
                <w:szCs w:val="24"/>
                <w:lang w:val="ru-RU" w:eastAsia="ru-RU"/>
              </w:rPr>
              <w:t xml:space="preserve"> объектов подвергнуто мониторингу эффективности управления объектами государственной собственности - 2</w:t>
            </w:r>
            <w:r>
              <w:rPr>
                <w:rFonts w:ascii="Times New Roman" w:eastAsia="Times New Roman" w:hAnsi="Times New Roman" w:cs="Times New Roman"/>
                <w:color w:val="000000"/>
                <w:sz w:val="24"/>
                <w:szCs w:val="24"/>
                <w:lang w:val="ru-RU" w:eastAsia="ru-RU"/>
              </w:rPr>
              <w:t>2</w:t>
            </w:r>
            <w:r w:rsidRPr="00AE6FBC">
              <w:rPr>
                <w:rFonts w:ascii="Times New Roman" w:eastAsia="Times New Roman" w:hAnsi="Times New Roman" w:cs="Times New Roman"/>
                <w:color w:val="000000"/>
                <w:sz w:val="24"/>
                <w:szCs w:val="24"/>
                <w:lang w:val="ru-RU" w:eastAsia="ru-RU"/>
              </w:rPr>
              <w:t xml:space="preserve"> объектов, что составляет 100 % исполнение планового значения по снижению доли убыточных организаций.</w:t>
            </w:r>
          </w:p>
        </w:tc>
      </w:tr>
      <w:tr w:rsidR="00BA3F1F" w:rsidRPr="00003DB7" w:rsidTr="0061023A">
        <w:trPr>
          <w:trHeight w:val="30"/>
        </w:trPr>
        <w:tc>
          <w:tcPr>
            <w:tcW w:w="10172" w:type="dxa"/>
            <w:gridSpan w:val="6"/>
          </w:tcPr>
          <w:p w:rsidR="00BA3F1F" w:rsidRPr="00362659" w:rsidRDefault="00BA3F1F" w:rsidP="00577A28">
            <w:pPr>
              <w:spacing w:after="0" w:line="240" w:lineRule="auto"/>
              <w:jc w:val="center"/>
              <w:rPr>
                <w:rFonts w:ascii="Times New Roman" w:hAnsi="Times New Roman" w:cs="Times New Roman"/>
                <w:sz w:val="24"/>
                <w:szCs w:val="24"/>
                <w:highlight w:val="yellow"/>
                <w:lang w:val="ru-RU"/>
              </w:rPr>
            </w:pPr>
            <w:r w:rsidRPr="00577A28">
              <w:rPr>
                <w:rFonts w:ascii="Times New Roman" w:hAnsi="Times New Roman" w:cs="Times New Roman"/>
                <w:sz w:val="24"/>
                <w:szCs w:val="24"/>
                <w:lang w:val="ru-RU"/>
              </w:rPr>
              <w:t>Цель 2.2. «Создание благоприятной бизнес – среды и снижение административных барьеров для бизнеса и населения»</w:t>
            </w:r>
          </w:p>
        </w:tc>
      </w:tr>
      <w:tr w:rsidR="00BF14C3" w:rsidRPr="00003DB7" w:rsidTr="0061023A">
        <w:trPr>
          <w:trHeight w:val="186"/>
        </w:trPr>
        <w:tc>
          <w:tcPr>
            <w:tcW w:w="2373" w:type="dxa"/>
          </w:tcPr>
          <w:p w:rsidR="00BF14C3" w:rsidRPr="008A1935" w:rsidRDefault="00BF14C3" w:rsidP="0061023A">
            <w:pPr>
              <w:pStyle w:val="ac"/>
              <w:numPr>
                <w:ilvl w:val="0"/>
                <w:numId w:val="7"/>
              </w:numPr>
              <w:tabs>
                <w:tab w:val="left" w:pos="313"/>
              </w:tabs>
              <w:ind w:left="34" w:firstLine="171"/>
              <w:jc w:val="both"/>
              <w:rPr>
                <w:rStyle w:val="ae"/>
                <w:rFonts w:ascii="Times New Roman" w:eastAsia="Calibri" w:hAnsi="Times New Roman"/>
                <w:color w:val="auto"/>
              </w:rPr>
            </w:pPr>
            <w:r w:rsidRPr="008A1935">
              <w:rPr>
                <w:rStyle w:val="ae"/>
                <w:rFonts w:ascii="Times New Roman" w:eastAsia="Calibri" w:hAnsi="Times New Roman"/>
                <w:color w:val="auto"/>
              </w:rPr>
              <w:t>«Налогообложе</w:t>
            </w:r>
            <w:r w:rsidR="0061023A">
              <w:rPr>
                <w:rStyle w:val="ae"/>
                <w:rFonts w:ascii="Times New Roman" w:eastAsia="Calibri" w:hAnsi="Times New Roman"/>
                <w:color w:val="auto"/>
                <w:lang w:val="ru-RU"/>
              </w:rPr>
              <w:t>-</w:t>
            </w:r>
            <w:r w:rsidRPr="008A1935">
              <w:rPr>
                <w:rStyle w:val="ae"/>
                <w:rFonts w:ascii="Times New Roman" w:eastAsia="Calibri" w:hAnsi="Times New Roman"/>
                <w:color w:val="auto"/>
              </w:rPr>
              <w:t>ние»</w:t>
            </w:r>
          </w:p>
        </w:tc>
        <w:tc>
          <w:tcPr>
            <w:tcW w:w="1059" w:type="dxa"/>
          </w:tcPr>
          <w:p w:rsidR="00BF14C3" w:rsidRPr="00CE721D" w:rsidRDefault="00BF14C3" w:rsidP="0061023A">
            <w:pPr>
              <w:pStyle w:val="ac"/>
              <w:ind w:left="-70" w:right="-79"/>
              <w:rPr>
                <w:rStyle w:val="ae"/>
                <w:rFonts w:ascii="Times New Roman" w:eastAsia="Calibri" w:hAnsi="Times New Roman"/>
                <w:color w:val="auto"/>
              </w:rPr>
            </w:pPr>
            <w:r w:rsidRPr="00CE721D">
              <w:rPr>
                <w:rStyle w:val="ae"/>
                <w:rFonts w:ascii="Times New Roman" w:eastAsia="Calibri" w:hAnsi="Times New Roman"/>
                <w:color w:val="auto"/>
              </w:rPr>
              <w:t xml:space="preserve">Отчет </w:t>
            </w:r>
            <w:r w:rsidRPr="00CE721D">
              <w:rPr>
                <w:rStyle w:val="ae"/>
                <w:rFonts w:ascii="Times New Roman" w:eastAsia="Calibri" w:hAnsi="Times New Roman"/>
                <w:color w:val="auto"/>
              </w:rPr>
              <w:br/>
              <w:t>Всеми-рного</w:t>
            </w:r>
            <w:r w:rsidRPr="00CE721D">
              <w:rPr>
                <w:rStyle w:val="ae"/>
                <w:rFonts w:ascii="Times New Roman" w:eastAsia="Calibri" w:hAnsi="Times New Roman"/>
                <w:color w:val="auto"/>
              </w:rPr>
              <w:br/>
              <w:t>банка</w:t>
            </w:r>
          </w:p>
          <w:p w:rsidR="00BF14C3" w:rsidRPr="0061023A" w:rsidRDefault="00BF14C3" w:rsidP="0061023A">
            <w:pPr>
              <w:pStyle w:val="ac"/>
              <w:ind w:left="-70" w:right="-221"/>
              <w:rPr>
                <w:rStyle w:val="ae"/>
                <w:rFonts w:ascii="Times New Roman" w:eastAsia="Calibri" w:hAnsi="Times New Roman"/>
                <w:color w:val="auto"/>
                <w:lang w:val="ru-RU"/>
              </w:rPr>
            </w:pPr>
            <w:r w:rsidRPr="00CE721D">
              <w:rPr>
                <w:rStyle w:val="ae"/>
                <w:rFonts w:ascii="Times New Roman" w:eastAsia="Calibri" w:hAnsi="Times New Roman"/>
                <w:color w:val="auto"/>
              </w:rPr>
              <w:t>«Doing</w:t>
            </w:r>
            <w:r w:rsidRPr="00CE721D">
              <w:rPr>
                <w:rStyle w:val="ae"/>
                <w:rFonts w:ascii="Times New Roman" w:eastAsia="Calibri" w:hAnsi="Times New Roman"/>
                <w:color w:val="auto"/>
              </w:rPr>
              <w:br/>
              <w:t>Business</w:t>
            </w:r>
            <w:r w:rsidR="0061023A">
              <w:rPr>
                <w:rStyle w:val="ae"/>
                <w:rFonts w:ascii="Times New Roman" w:eastAsia="Calibri" w:hAnsi="Times New Roman"/>
                <w:color w:val="auto"/>
                <w:lang w:val="ru-RU"/>
              </w:rPr>
              <w:t>»</w:t>
            </w:r>
          </w:p>
        </w:tc>
        <w:tc>
          <w:tcPr>
            <w:tcW w:w="850" w:type="dxa"/>
          </w:tcPr>
          <w:p w:rsidR="00BF14C3" w:rsidRPr="00CE721D" w:rsidRDefault="00BF14C3" w:rsidP="00CE721D">
            <w:pPr>
              <w:pStyle w:val="ac"/>
              <w:ind w:right="-80"/>
              <w:jc w:val="center"/>
              <w:rPr>
                <w:rStyle w:val="ae"/>
                <w:rFonts w:ascii="Times New Roman" w:eastAsia="Calibri" w:hAnsi="Times New Roman"/>
                <w:color w:val="auto"/>
              </w:rPr>
            </w:pPr>
            <w:r w:rsidRPr="00CE721D">
              <w:rPr>
                <w:rStyle w:val="ae"/>
                <w:rFonts w:ascii="Times New Roman" w:eastAsia="Calibri" w:hAnsi="Times New Roman"/>
                <w:color w:val="auto"/>
              </w:rPr>
              <w:t>Место в рей-тинге</w:t>
            </w:r>
          </w:p>
          <w:p w:rsidR="00BF14C3" w:rsidRPr="00CE721D" w:rsidRDefault="00BF14C3" w:rsidP="00CE721D">
            <w:pPr>
              <w:pStyle w:val="ac"/>
              <w:jc w:val="center"/>
              <w:rPr>
                <w:rStyle w:val="ae"/>
                <w:rFonts w:ascii="Times New Roman" w:eastAsia="Calibri" w:hAnsi="Times New Roman"/>
                <w:color w:val="auto"/>
              </w:rPr>
            </w:pPr>
          </w:p>
        </w:tc>
        <w:tc>
          <w:tcPr>
            <w:tcW w:w="851" w:type="dxa"/>
          </w:tcPr>
          <w:p w:rsidR="00BF14C3" w:rsidRPr="00CE721D" w:rsidRDefault="00BF14C3" w:rsidP="00CE721D">
            <w:pPr>
              <w:spacing w:after="0" w:line="240" w:lineRule="auto"/>
              <w:jc w:val="center"/>
              <w:rPr>
                <w:rFonts w:ascii="Times New Roman" w:hAnsi="Times New Roman" w:cs="Times New Roman"/>
                <w:sz w:val="24"/>
                <w:szCs w:val="24"/>
                <w:lang w:val="ru-RU"/>
              </w:rPr>
            </w:pPr>
            <w:r w:rsidRPr="00CE721D">
              <w:rPr>
                <w:rFonts w:ascii="Times New Roman" w:hAnsi="Times New Roman" w:cs="Times New Roman"/>
                <w:sz w:val="24"/>
                <w:szCs w:val="24"/>
                <w:lang w:val="ru-RU"/>
              </w:rPr>
              <w:t>59</w:t>
            </w:r>
          </w:p>
        </w:tc>
        <w:tc>
          <w:tcPr>
            <w:tcW w:w="850" w:type="dxa"/>
          </w:tcPr>
          <w:p w:rsidR="00BF14C3" w:rsidRPr="00BF14C3" w:rsidRDefault="00BF14C3" w:rsidP="00B35FB1">
            <w:pPr>
              <w:spacing w:after="0"/>
              <w:jc w:val="center"/>
              <w:rPr>
                <w:rFonts w:ascii="Times New Roman" w:eastAsia="Times New Roman" w:hAnsi="Times New Roman" w:cs="Times New Roman"/>
                <w:sz w:val="24"/>
                <w:szCs w:val="24"/>
                <w:lang w:eastAsia="ru-RU"/>
              </w:rPr>
            </w:pPr>
            <w:r w:rsidRPr="00BF14C3">
              <w:rPr>
                <w:rFonts w:ascii="Times New Roman" w:eastAsia="Times New Roman" w:hAnsi="Times New Roman" w:cs="Times New Roman"/>
                <w:sz w:val="24"/>
                <w:szCs w:val="24"/>
                <w:lang w:eastAsia="ru-RU"/>
              </w:rPr>
              <w:t>50</w:t>
            </w:r>
          </w:p>
        </w:tc>
        <w:tc>
          <w:tcPr>
            <w:tcW w:w="4189" w:type="dxa"/>
          </w:tcPr>
          <w:p w:rsidR="00BF14C3" w:rsidRPr="00B128B8" w:rsidRDefault="00BF14C3" w:rsidP="00B35FB1">
            <w:pPr>
              <w:tabs>
                <w:tab w:val="left" w:pos="993"/>
                <w:tab w:val="left" w:pos="1134"/>
                <w:tab w:val="left" w:pos="1276"/>
              </w:tabs>
              <w:spacing w:after="0" w:line="240" w:lineRule="auto"/>
              <w:jc w:val="both"/>
              <w:rPr>
                <w:rFonts w:ascii="Times New Roman" w:eastAsia="Times New Roman" w:hAnsi="Times New Roman" w:cs="Times New Roman"/>
                <w:b/>
                <w:sz w:val="24"/>
                <w:szCs w:val="24"/>
                <w:lang w:val="ru-RU" w:eastAsia="ru-RU"/>
              </w:rPr>
            </w:pPr>
            <w:r w:rsidRPr="00B128B8">
              <w:rPr>
                <w:rFonts w:ascii="Times New Roman" w:eastAsia="Times New Roman" w:hAnsi="Times New Roman" w:cs="Times New Roman"/>
                <w:b/>
                <w:sz w:val="24"/>
                <w:szCs w:val="24"/>
                <w:lang w:val="ru-RU" w:eastAsia="ru-RU"/>
              </w:rPr>
              <w:t>Достигнут</w:t>
            </w:r>
            <w:r w:rsidR="00875DA5">
              <w:rPr>
                <w:rFonts w:ascii="Times New Roman" w:eastAsia="Times New Roman" w:hAnsi="Times New Roman" w:cs="Times New Roman"/>
                <w:b/>
                <w:sz w:val="24"/>
                <w:szCs w:val="24"/>
                <w:lang w:val="ru-RU" w:eastAsia="ru-RU"/>
              </w:rPr>
              <w:t>.</w:t>
            </w:r>
          </w:p>
          <w:p w:rsidR="00BF14C3" w:rsidRDefault="00BF14C3" w:rsidP="00B35FB1">
            <w:pPr>
              <w:spacing w:after="0" w:line="240" w:lineRule="auto"/>
              <w:jc w:val="both"/>
              <w:rPr>
                <w:rFonts w:ascii="Times New Roman" w:hAnsi="Times New Roman" w:cs="Times New Roman"/>
                <w:sz w:val="24"/>
                <w:szCs w:val="24"/>
                <w:lang w:val="ru-RU"/>
              </w:rPr>
            </w:pPr>
            <w:r w:rsidRPr="00DC303B">
              <w:rPr>
                <w:rFonts w:ascii="Times New Roman" w:hAnsi="Times New Roman" w:cs="Times New Roman"/>
                <w:sz w:val="24"/>
                <w:szCs w:val="24"/>
                <w:lang w:val="ru-RU"/>
              </w:rPr>
              <w:t>По индикатору «Налогообложение»</w:t>
            </w:r>
            <w:r w:rsidRPr="00B128B8">
              <w:rPr>
                <w:rFonts w:ascii="Times New Roman" w:hAnsi="Times New Roman" w:cs="Times New Roman"/>
                <w:sz w:val="24"/>
                <w:szCs w:val="24"/>
                <w:lang w:val="ru-RU"/>
              </w:rPr>
              <w:t xml:space="preserve"> по результатам отчета «</w:t>
            </w:r>
            <w:r w:rsidRPr="00B128B8">
              <w:rPr>
                <w:rFonts w:ascii="Times New Roman" w:hAnsi="Times New Roman" w:cs="Times New Roman"/>
                <w:sz w:val="24"/>
                <w:szCs w:val="24"/>
              </w:rPr>
              <w:t>DoingBusiness</w:t>
            </w:r>
            <w:r w:rsidRPr="00B128B8">
              <w:rPr>
                <w:rFonts w:ascii="Times New Roman" w:hAnsi="Times New Roman" w:cs="Times New Roman"/>
                <w:sz w:val="24"/>
                <w:szCs w:val="24"/>
                <w:lang w:val="ru-RU"/>
              </w:rPr>
              <w:t xml:space="preserve"> 2018» Казахстан занял 50 место. В отчете «</w:t>
            </w:r>
            <w:r w:rsidRPr="00B128B8">
              <w:rPr>
                <w:rFonts w:ascii="Times New Roman" w:hAnsi="Times New Roman" w:cs="Times New Roman"/>
                <w:sz w:val="24"/>
                <w:szCs w:val="24"/>
              </w:rPr>
              <w:t>DoingBusiness</w:t>
            </w:r>
            <w:r w:rsidRPr="00B128B8">
              <w:rPr>
                <w:rFonts w:ascii="Times New Roman" w:hAnsi="Times New Roman" w:cs="Times New Roman"/>
                <w:sz w:val="24"/>
                <w:szCs w:val="24"/>
                <w:lang w:val="ru-RU"/>
              </w:rPr>
              <w:t xml:space="preserve"> 2017» занимал 60 место, улучшение на 10 позиции.</w:t>
            </w:r>
          </w:p>
          <w:p w:rsidR="00BF14C3" w:rsidRPr="00875DA5" w:rsidRDefault="00BF14C3" w:rsidP="00B35FB1">
            <w:pPr>
              <w:spacing w:after="0" w:line="240" w:lineRule="auto"/>
              <w:jc w:val="both"/>
              <w:rPr>
                <w:rFonts w:ascii="Times New Roman" w:hAnsi="Times New Roman"/>
                <w:sz w:val="24"/>
                <w:szCs w:val="24"/>
                <w:lang w:val="ru-RU"/>
              </w:rPr>
            </w:pPr>
            <w:r w:rsidRPr="008E3F1C">
              <w:rPr>
                <w:rFonts w:ascii="Times New Roman" w:hAnsi="Times New Roman"/>
                <w:sz w:val="24"/>
                <w:szCs w:val="24"/>
                <w:lang w:val="ru-RU"/>
              </w:rPr>
              <w:t xml:space="preserve">Согласно новой методологии с 2017 года индикатор теперь рассчитывается с учетом абсолютно нового четвертого показателя - </w:t>
            </w:r>
            <w:r w:rsidRPr="008E3F1C">
              <w:rPr>
                <w:rFonts w:ascii="Times New Roman" w:hAnsi="Times New Roman"/>
                <w:b/>
                <w:sz w:val="24"/>
                <w:szCs w:val="24"/>
                <w:lang w:val="ru-RU"/>
              </w:rPr>
              <w:t>«</w:t>
            </w:r>
            <w:r w:rsidRPr="00875DA5">
              <w:rPr>
                <w:rFonts w:ascii="Times New Roman" w:hAnsi="Times New Roman"/>
                <w:sz w:val="24"/>
                <w:szCs w:val="24"/>
                <w:lang w:val="ru-RU"/>
              </w:rPr>
              <w:t xml:space="preserve">Индекса пострегистрации» (Postfiling index).   </w:t>
            </w:r>
          </w:p>
          <w:p w:rsidR="00BF14C3" w:rsidRPr="008E3F1C" w:rsidRDefault="00BF14C3" w:rsidP="00B35FB1">
            <w:pPr>
              <w:spacing w:after="0" w:line="240" w:lineRule="auto"/>
              <w:jc w:val="both"/>
              <w:rPr>
                <w:rFonts w:ascii="Times New Roman" w:hAnsi="Times New Roman"/>
                <w:sz w:val="24"/>
                <w:szCs w:val="24"/>
                <w:lang w:val="ru-RU"/>
              </w:rPr>
            </w:pPr>
            <w:r w:rsidRPr="008E3F1C">
              <w:rPr>
                <w:rFonts w:ascii="Times New Roman" w:hAnsi="Times New Roman"/>
                <w:sz w:val="24"/>
                <w:szCs w:val="24"/>
                <w:lang w:val="ru-RU"/>
              </w:rPr>
              <w:t>Данный показатель и составил основной удельный вес в определении рейтинга по индикатору «Налогообложение».</w:t>
            </w:r>
          </w:p>
          <w:p w:rsidR="00BF14C3" w:rsidRPr="00B128B8" w:rsidRDefault="00BF14C3" w:rsidP="00B35FB1">
            <w:pPr>
              <w:spacing w:after="0" w:line="240" w:lineRule="auto"/>
              <w:jc w:val="both"/>
              <w:rPr>
                <w:rFonts w:ascii="Times New Roman" w:hAnsi="Times New Roman" w:cs="Times New Roman"/>
                <w:sz w:val="24"/>
                <w:szCs w:val="24"/>
                <w:lang w:val="ru-RU"/>
              </w:rPr>
            </w:pPr>
            <w:r w:rsidRPr="00B128B8">
              <w:rPr>
                <w:rFonts w:ascii="Times New Roman" w:hAnsi="Times New Roman" w:cs="Times New Roman"/>
                <w:sz w:val="24"/>
                <w:szCs w:val="24"/>
                <w:lang w:val="ru-RU"/>
              </w:rPr>
              <w:t>В этом году показатели Казахстана по данному рейтингу улучшилась на 10 позиций. Этому послужило сокращение времени на общее исполнение налогового обязательства со 188 до 177 часов.</w:t>
            </w:r>
          </w:p>
          <w:p w:rsidR="00BF14C3" w:rsidRPr="00B128B8" w:rsidRDefault="00BF14C3" w:rsidP="00B35FB1">
            <w:pPr>
              <w:spacing w:after="0" w:line="240" w:lineRule="auto"/>
              <w:jc w:val="both"/>
              <w:rPr>
                <w:rFonts w:ascii="Times New Roman" w:hAnsi="Times New Roman" w:cs="Times New Roman"/>
                <w:sz w:val="24"/>
                <w:szCs w:val="24"/>
                <w:lang w:val="ru-RU"/>
              </w:rPr>
            </w:pPr>
            <w:r w:rsidRPr="00B128B8">
              <w:rPr>
                <w:rFonts w:ascii="Times New Roman" w:hAnsi="Times New Roman" w:cs="Times New Roman"/>
                <w:sz w:val="24"/>
                <w:szCs w:val="24"/>
                <w:lang w:val="ru-RU"/>
              </w:rPr>
              <w:t>Индекс процедур после подачи отчетности и уплаты налогов основан на четырех компонентах: времени на соблюдение требований для возврата НДС, времени на получение возврата НДС, времени на соблюдение требований проверки по налогу на прибыль и времени для прохождения проверки по налогу на прибыль.</w:t>
            </w:r>
          </w:p>
          <w:p w:rsidR="00BF14C3" w:rsidRPr="00B128B8" w:rsidRDefault="00BF14C3" w:rsidP="00B35FB1">
            <w:pPr>
              <w:spacing w:after="0" w:line="240" w:lineRule="auto"/>
              <w:jc w:val="both"/>
              <w:rPr>
                <w:rFonts w:ascii="Times New Roman" w:hAnsi="Times New Roman" w:cs="Times New Roman"/>
                <w:sz w:val="24"/>
                <w:szCs w:val="24"/>
                <w:lang w:val="ru-RU"/>
              </w:rPr>
            </w:pPr>
            <w:r w:rsidRPr="00B128B8">
              <w:rPr>
                <w:rFonts w:ascii="Times New Roman" w:hAnsi="Times New Roman" w:cs="Times New Roman"/>
                <w:sz w:val="24"/>
                <w:szCs w:val="24"/>
                <w:lang w:val="ru-RU"/>
              </w:rPr>
              <w:t>Важным критерием для Всемирного Банка является наличие возврата налога в наличной форме (</w:t>
            </w:r>
            <w:r w:rsidRPr="00B128B8">
              <w:rPr>
                <w:rFonts w:ascii="Times New Roman" w:hAnsi="Times New Roman" w:cs="Times New Roman"/>
                <w:i/>
                <w:sz w:val="24"/>
                <w:szCs w:val="24"/>
                <w:lang w:val="ru-RU"/>
              </w:rPr>
              <w:t>на примере НДС – это возврат всего дебетового сальдо НДС, без его категорирования</w:t>
            </w:r>
            <w:r w:rsidRPr="00B128B8">
              <w:rPr>
                <w:rFonts w:ascii="Times New Roman" w:hAnsi="Times New Roman" w:cs="Times New Roman"/>
                <w:sz w:val="24"/>
                <w:szCs w:val="24"/>
                <w:lang w:val="ru-RU"/>
              </w:rPr>
              <w:t>).</w:t>
            </w:r>
          </w:p>
          <w:p w:rsidR="00BF14C3" w:rsidRPr="00B128B8" w:rsidRDefault="00BF14C3" w:rsidP="00B35FB1">
            <w:pPr>
              <w:spacing w:after="0" w:line="240" w:lineRule="auto"/>
              <w:jc w:val="both"/>
              <w:rPr>
                <w:rFonts w:ascii="Times New Roman" w:hAnsi="Times New Roman" w:cs="Times New Roman"/>
                <w:sz w:val="24"/>
                <w:szCs w:val="24"/>
                <w:lang w:val="ru-RU"/>
              </w:rPr>
            </w:pPr>
            <w:r w:rsidRPr="00B128B8">
              <w:rPr>
                <w:rFonts w:ascii="Times New Roman" w:hAnsi="Times New Roman" w:cs="Times New Roman"/>
                <w:sz w:val="24"/>
                <w:szCs w:val="24"/>
                <w:lang w:val="ru-RU"/>
              </w:rPr>
              <w:t xml:space="preserve">На сегодня возврат превышения НДС на расчетный счет налогоплательщика предусмотрен лишь для отдельных категорий налогоплательщиков – это </w:t>
            </w:r>
            <w:r w:rsidRPr="00B128B8">
              <w:rPr>
                <w:rFonts w:ascii="Times New Roman" w:hAnsi="Times New Roman" w:cs="Times New Roman"/>
                <w:i/>
                <w:sz w:val="24"/>
                <w:szCs w:val="24"/>
                <w:lang w:val="ru-RU"/>
              </w:rPr>
              <w:t>экспортеры и участники международных перевозок</w:t>
            </w:r>
            <w:r w:rsidRPr="00B128B8">
              <w:rPr>
                <w:rFonts w:ascii="Times New Roman" w:hAnsi="Times New Roman" w:cs="Times New Roman"/>
                <w:sz w:val="24"/>
                <w:szCs w:val="24"/>
                <w:lang w:val="ru-RU"/>
              </w:rPr>
              <w:t>.</w:t>
            </w:r>
          </w:p>
          <w:p w:rsidR="00BF14C3" w:rsidRPr="00DC303B" w:rsidRDefault="00BF14C3" w:rsidP="00B35FB1">
            <w:pPr>
              <w:spacing w:after="0" w:line="240" w:lineRule="auto"/>
              <w:jc w:val="both"/>
              <w:rPr>
                <w:rFonts w:ascii="Times New Roman" w:hAnsi="Times New Roman" w:cs="Times New Roman"/>
                <w:sz w:val="24"/>
                <w:szCs w:val="24"/>
                <w:lang w:val="ru-RU"/>
              </w:rPr>
            </w:pPr>
            <w:r w:rsidRPr="00B128B8">
              <w:rPr>
                <w:rFonts w:ascii="Times New Roman" w:hAnsi="Times New Roman" w:cs="Times New Roman"/>
                <w:sz w:val="24"/>
                <w:szCs w:val="24"/>
                <w:lang w:val="ru-RU"/>
              </w:rPr>
              <w:t xml:space="preserve">Всемирный Банк проводит исследования в пользу малого бизнеса, который реализует товар исключительно внутри страны. К сожалению, норма о возврате превышения НДС для таких налогоплательщиков </w:t>
            </w:r>
            <w:r w:rsidRPr="00DC303B">
              <w:rPr>
                <w:rFonts w:ascii="Times New Roman" w:hAnsi="Times New Roman" w:cs="Times New Roman"/>
                <w:sz w:val="24"/>
                <w:szCs w:val="24"/>
                <w:lang w:val="ru-RU"/>
              </w:rPr>
              <w:t>приостановлена до 1 января 2022 года.</w:t>
            </w:r>
          </w:p>
          <w:p w:rsidR="000D7055" w:rsidRDefault="000D7055" w:rsidP="00B35FB1">
            <w:pPr>
              <w:spacing w:after="0" w:line="240" w:lineRule="auto"/>
              <w:jc w:val="both"/>
              <w:rPr>
                <w:rFonts w:ascii="Times New Roman" w:hAnsi="Times New Roman" w:cs="Times New Roman"/>
                <w:sz w:val="24"/>
                <w:szCs w:val="24"/>
                <w:lang w:val="ru-RU"/>
              </w:rPr>
            </w:pPr>
          </w:p>
          <w:p w:rsidR="00DC303B" w:rsidRPr="00B128B8" w:rsidRDefault="00DC303B" w:rsidP="00B35FB1">
            <w:pPr>
              <w:spacing w:after="0" w:line="240" w:lineRule="auto"/>
              <w:jc w:val="both"/>
              <w:rPr>
                <w:rFonts w:ascii="Times New Roman" w:hAnsi="Times New Roman" w:cs="Times New Roman"/>
                <w:sz w:val="24"/>
                <w:szCs w:val="24"/>
                <w:lang w:val="ru-RU"/>
              </w:rPr>
            </w:pPr>
          </w:p>
        </w:tc>
      </w:tr>
      <w:tr w:rsidR="00BF14C3" w:rsidRPr="00003DB7" w:rsidTr="0061023A">
        <w:trPr>
          <w:trHeight w:val="30"/>
        </w:trPr>
        <w:tc>
          <w:tcPr>
            <w:tcW w:w="2373" w:type="dxa"/>
          </w:tcPr>
          <w:p w:rsidR="00BF14C3" w:rsidRPr="008A1935" w:rsidRDefault="00BF14C3" w:rsidP="00CE721D">
            <w:pPr>
              <w:pStyle w:val="ac"/>
              <w:numPr>
                <w:ilvl w:val="0"/>
                <w:numId w:val="7"/>
              </w:numPr>
              <w:tabs>
                <w:tab w:val="left" w:pos="454"/>
                <w:tab w:val="left" w:pos="596"/>
              </w:tabs>
              <w:ind w:left="0" w:firstLine="171"/>
              <w:jc w:val="both"/>
              <w:rPr>
                <w:color w:val="auto"/>
              </w:rPr>
            </w:pPr>
            <w:r w:rsidRPr="008A1935">
              <w:rPr>
                <w:color w:val="auto"/>
              </w:rPr>
              <w:t>«Разрешение неплатежеспо-собности»</w:t>
            </w:r>
          </w:p>
        </w:tc>
        <w:tc>
          <w:tcPr>
            <w:tcW w:w="1059" w:type="dxa"/>
          </w:tcPr>
          <w:p w:rsidR="00BF14C3" w:rsidRPr="00CE721D" w:rsidRDefault="00BF14C3" w:rsidP="00CE721D">
            <w:pPr>
              <w:pStyle w:val="ac"/>
              <w:ind w:hanging="34"/>
              <w:jc w:val="center"/>
              <w:rPr>
                <w:rStyle w:val="ae"/>
                <w:rFonts w:ascii="Times New Roman" w:eastAsia="Calibri" w:hAnsi="Times New Roman"/>
                <w:color w:val="auto"/>
              </w:rPr>
            </w:pPr>
            <w:r w:rsidRPr="00CE721D">
              <w:rPr>
                <w:rStyle w:val="ae"/>
                <w:rFonts w:ascii="Times New Roman" w:eastAsia="Calibri" w:hAnsi="Times New Roman"/>
                <w:color w:val="auto"/>
              </w:rPr>
              <w:t>Отчет</w:t>
            </w:r>
            <w:r w:rsidRPr="00CE721D">
              <w:rPr>
                <w:rStyle w:val="ae"/>
                <w:rFonts w:ascii="Times New Roman" w:eastAsia="Calibri" w:hAnsi="Times New Roman"/>
                <w:color w:val="auto"/>
              </w:rPr>
              <w:br/>
              <w:t>Всемир-ного</w:t>
            </w:r>
            <w:r w:rsidRPr="00CE721D">
              <w:rPr>
                <w:rStyle w:val="ae"/>
                <w:rFonts w:ascii="Times New Roman" w:eastAsia="Calibri" w:hAnsi="Times New Roman"/>
                <w:color w:val="auto"/>
              </w:rPr>
              <w:br/>
              <w:t>банка</w:t>
            </w:r>
          </w:p>
          <w:p w:rsidR="00BF14C3" w:rsidRPr="00CE721D" w:rsidRDefault="00BF14C3" w:rsidP="00CE721D">
            <w:pPr>
              <w:pStyle w:val="ac"/>
              <w:tabs>
                <w:tab w:val="left" w:pos="918"/>
              </w:tabs>
              <w:ind w:left="-137" w:firstLine="103"/>
              <w:jc w:val="center"/>
              <w:rPr>
                <w:rStyle w:val="ae"/>
                <w:rFonts w:ascii="Times New Roman" w:eastAsia="Calibri" w:hAnsi="Times New Roman"/>
                <w:color w:val="auto"/>
              </w:rPr>
            </w:pPr>
            <w:r w:rsidRPr="00CE721D">
              <w:rPr>
                <w:color w:val="auto"/>
              </w:rPr>
              <w:t>«Doing Business</w:t>
            </w:r>
          </w:p>
        </w:tc>
        <w:tc>
          <w:tcPr>
            <w:tcW w:w="850" w:type="dxa"/>
          </w:tcPr>
          <w:p w:rsidR="00BF14C3" w:rsidRPr="00CE721D" w:rsidRDefault="00BF14C3" w:rsidP="00CE721D">
            <w:pPr>
              <w:pStyle w:val="ac"/>
              <w:ind w:left="-137"/>
              <w:jc w:val="center"/>
              <w:rPr>
                <w:rStyle w:val="ae"/>
                <w:rFonts w:ascii="Times New Roman" w:eastAsia="Calibri" w:hAnsi="Times New Roman"/>
                <w:color w:val="auto"/>
              </w:rPr>
            </w:pPr>
            <w:r w:rsidRPr="00CE721D">
              <w:rPr>
                <w:rStyle w:val="ae"/>
                <w:rFonts w:ascii="Times New Roman" w:eastAsia="Calibri" w:hAnsi="Times New Roman"/>
                <w:color w:val="auto"/>
              </w:rPr>
              <w:t>Место в рей-тинге</w:t>
            </w:r>
          </w:p>
          <w:p w:rsidR="00BF14C3" w:rsidRPr="00CE721D" w:rsidRDefault="00BF14C3" w:rsidP="00CE721D">
            <w:pPr>
              <w:pStyle w:val="ac"/>
              <w:ind w:left="-137"/>
              <w:jc w:val="center"/>
              <w:rPr>
                <w:rStyle w:val="ae"/>
                <w:rFonts w:ascii="Times New Roman" w:eastAsia="Calibri" w:hAnsi="Times New Roman"/>
                <w:color w:val="auto"/>
              </w:rPr>
            </w:pPr>
          </w:p>
        </w:tc>
        <w:tc>
          <w:tcPr>
            <w:tcW w:w="851" w:type="dxa"/>
          </w:tcPr>
          <w:p w:rsidR="00BF14C3" w:rsidRPr="00CE721D" w:rsidRDefault="00BF14C3" w:rsidP="00CE721D">
            <w:pPr>
              <w:spacing w:after="0" w:line="240" w:lineRule="auto"/>
              <w:jc w:val="center"/>
              <w:rPr>
                <w:rFonts w:ascii="Times New Roman" w:hAnsi="Times New Roman" w:cs="Times New Roman"/>
                <w:sz w:val="24"/>
                <w:szCs w:val="24"/>
                <w:lang w:val="ru-RU"/>
              </w:rPr>
            </w:pPr>
            <w:r w:rsidRPr="00CE721D">
              <w:rPr>
                <w:rFonts w:ascii="Times New Roman" w:hAnsi="Times New Roman" w:cs="Times New Roman"/>
                <w:sz w:val="24"/>
                <w:szCs w:val="24"/>
                <w:lang w:val="ru-RU"/>
              </w:rPr>
              <w:t>53</w:t>
            </w:r>
          </w:p>
        </w:tc>
        <w:tc>
          <w:tcPr>
            <w:tcW w:w="850" w:type="dxa"/>
          </w:tcPr>
          <w:p w:rsidR="00BF14C3" w:rsidRPr="00B128B8" w:rsidRDefault="00BF14C3" w:rsidP="00B35FB1">
            <w:pPr>
              <w:spacing w:after="0"/>
              <w:jc w:val="center"/>
              <w:rPr>
                <w:rFonts w:ascii="Times New Roman" w:eastAsia="Times New Roman" w:hAnsi="Times New Roman" w:cs="Times New Roman"/>
                <w:sz w:val="24"/>
                <w:szCs w:val="24"/>
                <w:lang w:val="ru-RU" w:eastAsia="ru-RU"/>
              </w:rPr>
            </w:pPr>
            <w:r w:rsidRPr="00B128B8">
              <w:rPr>
                <w:rFonts w:ascii="Times New Roman" w:eastAsia="Times New Roman" w:hAnsi="Times New Roman" w:cs="Times New Roman"/>
                <w:sz w:val="24"/>
                <w:szCs w:val="24"/>
                <w:lang w:val="ru-RU" w:eastAsia="ru-RU"/>
              </w:rPr>
              <w:t>39</w:t>
            </w:r>
          </w:p>
        </w:tc>
        <w:tc>
          <w:tcPr>
            <w:tcW w:w="4189" w:type="dxa"/>
          </w:tcPr>
          <w:p w:rsidR="00BF14C3" w:rsidRPr="00B128B8" w:rsidRDefault="00BF14C3" w:rsidP="00B35FB1">
            <w:pPr>
              <w:tabs>
                <w:tab w:val="left" w:pos="993"/>
                <w:tab w:val="left" w:pos="1134"/>
                <w:tab w:val="left" w:pos="1276"/>
              </w:tabs>
              <w:spacing w:after="0" w:line="240" w:lineRule="auto"/>
              <w:jc w:val="both"/>
              <w:rPr>
                <w:rFonts w:ascii="Times New Roman" w:eastAsia="Times New Roman" w:hAnsi="Times New Roman" w:cs="Times New Roman"/>
                <w:b/>
                <w:sz w:val="24"/>
                <w:szCs w:val="24"/>
                <w:lang w:val="ru-RU" w:eastAsia="ru-RU"/>
              </w:rPr>
            </w:pPr>
            <w:r w:rsidRPr="00825DDC">
              <w:rPr>
                <w:rFonts w:ascii="Times New Roman" w:eastAsia="Times New Roman" w:hAnsi="Times New Roman" w:cs="Times New Roman"/>
                <w:b/>
                <w:sz w:val="24"/>
                <w:szCs w:val="24"/>
                <w:lang w:val="ru-RU" w:eastAsia="ru-RU"/>
              </w:rPr>
              <w:t>Достигнут</w:t>
            </w:r>
            <w:r w:rsidR="00875DA5">
              <w:rPr>
                <w:rFonts w:ascii="Times New Roman" w:eastAsia="Times New Roman" w:hAnsi="Times New Roman" w:cs="Times New Roman"/>
                <w:b/>
                <w:sz w:val="24"/>
                <w:szCs w:val="24"/>
                <w:lang w:val="ru-RU" w:eastAsia="ru-RU"/>
              </w:rPr>
              <w:t>.</w:t>
            </w:r>
          </w:p>
          <w:p w:rsidR="00BF14C3" w:rsidRPr="00B128B8" w:rsidRDefault="00BF14C3" w:rsidP="00B35FB1">
            <w:pPr>
              <w:spacing w:after="0" w:line="240" w:lineRule="auto"/>
              <w:jc w:val="both"/>
              <w:rPr>
                <w:rFonts w:ascii="Times New Roman" w:hAnsi="Times New Roman" w:cs="Times New Roman"/>
                <w:bCs/>
                <w:sz w:val="24"/>
                <w:szCs w:val="24"/>
                <w:lang w:val="ru-RU"/>
              </w:rPr>
            </w:pPr>
            <w:r w:rsidRPr="00B128B8">
              <w:rPr>
                <w:rFonts w:ascii="Times New Roman" w:hAnsi="Times New Roman" w:cs="Times New Roman"/>
                <w:sz w:val="24"/>
                <w:szCs w:val="24"/>
                <w:lang w:val="ru-RU"/>
              </w:rPr>
              <w:t>В рамках работы с грузинскими экспертами ООО «Реформатикс» по улучшению позиции Казахстана в рейтинге Всемирного Банка «</w:t>
            </w:r>
            <w:r w:rsidRPr="00B128B8">
              <w:rPr>
                <w:rFonts w:ascii="Times New Roman" w:hAnsi="Times New Roman" w:cs="Times New Roman"/>
                <w:sz w:val="24"/>
                <w:szCs w:val="24"/>
              </w:rPr>
              <w:t>Doing</w:t>
            </w:r>
            <w:r w:rsidRPr="00B128B8">
              <w:rPr>
                <w:rFonts w:ascii="Times New Roman" w:hAnsi="Times New Roman" w:cs="Times New Roman"/>
                <w:sz w:val="24"/>
                <w:szCs w:val="24"/>
                <w:lang w:val="ru-RU"/>
              </w:rPr>
              <w:t xml:space="preserve"> </w:t>
            </w:r>
            <w:r w:rsidRPr="00B128B8">
              <w:rPr>
                <w:rFonts w:ascii="Times New Roman" w:hAnsi="Times New Roman" w:cs="Times New Roman"/>
                <w:sz w:val="24"/>
                <w:szCs w:val="24"/>
              </w:rPr>
              <w:t>Business</w:t>
            </w:r>
            <w:r w:rsidRPr="00B128B8">
              <w:rPr>
                <w:rFonts w:ascii="Times New Roman" w:hAnsi="Times New Roman" w:cs="Times New Roman"/>
                <w:sz w:val="24"/>
                <w:szCs w:val="24"/>
                <w:lang w:val="ru-RU"/>
              </w:rPr>
              <w:t xml:space="preserve">» внесены изменения в действующий Закон Республики Казахстан «О реабилитации и банкротстве» в части </w:t>
            </w:r>
            <w:r w:rsidRPr="00B128B8">
              <w:rPr>
                <w:rFonts w:ascii="Times New Roman" w:hAnsi="Times New Roman" w:cs="Times New Roman"/>
                <w:sz w:val="24"/>
                <w:szCs w:val="24"/>
                <w:lang w:val="kk-KZ"/>
              </w:rPr>
              <w:t xml:space="preserve">сокращения сроков проведения процедуры банкротства и </w:t>
            </w:r>
            <w:r w:rsidRPr="00B128B8">
              <w:rPr>
                <w:rFonts w:ascii="Times New Roman" w:hAnsi="Times New Roman" w:cs="Times New Roman"/>
                <w:bCs/>
                <w:sz w:val="24"/>
                <w:szCs w:val="24"/>
                <w:lang w:val="ru-RU"/>
              </w:rPr>
              <w:t>сокращения административных расходов, а именно:</w:t>
            </w:r>
          </w:p>
          <w:p w:rsidR="00BF14C3" w:rsidRPr="00B128B8" w:rsidRDefault="00BF14C3" w:rsidP="00BF14C3">
            <w:pPr>
              <w:pStyle w:val="a3"/>
              <w:numPr>
                <w:ilvl w:val="0"/>
                <w:numId w:val="10"/>
              </w:numPr>
              <w:tabs>
                <w:tab w:val="left" w:pos="166"/>
              </w:tabs>
              <w:spacing w:after="0" w:line="240" w:lineRule="auto"/>
              <w:ind w:left="0" w:hanging="26"/>
              <w:jc w:val="both"/>
              <w:rPr>
                <w:rFonts w:ascii="Times New Roman" w:eastAsia="Calibri" w:hAnsi="Times New Roman" w:cs="Times New Roman"/>
                <w:sz w:val="24"/>
                <w:szCs w:val="24"/>
                <w:lang w:val="ru-RU"/>
              </w:rPr>
            </w:pPr>
            <w:r w:rsidRPr="00B128B8">
              <w:rPr>
                <w:rFonts w:ascii="Times New Roman" w:hAnsi="Times New Roman" w:cs="Times New Roman"/>
                <w:color w:val="000000" w:themeColor="dark1"/>
                <w:kern w:val="24"/>
                <w:sz w:val="24"/>
                <w:szCs w:val="24"/>
                <w:lang w:val="ru-RU"/>
              </w:rPr>
              <w:t>б</w:t>
            </w:r>
            <w:r w:rsidRPr="00B128B8">
              <w:rPr>
                <w:rFonts w:ascii="Times New Roman" w:eastAsia="Calibri" w:hAnsi="Times New Roman" w:cs="Times New Roman"/>
                <w:sz w:val="24"/>
                <w:szCs w:val="24"/>
                <w:lang w:val="ru-RU"/>
              </w:rPr>
              <w:t>анкротные управляющие освобождены от выкупа права временного землепользования при передаче предмета залога залоговому кредитору в счет удовлетворения его требований;</w:t>
            </w:r>
          </w:p>
          <w:p w:rsidR="00BF14C3" w:rsidRPr="00B128B8" w:rsidRDefault="00BF14C3" w:rsidP="00BF14C3">
            <w:pPr>
              <w:pStyle w:val="a3"/>
              <w:numPr>
                <w:ilvl w:val="0"/>
                <w:numId w:val="10"/>
              </w:numPr>
              <w:tabs>
                <w:tab w:val="left" w:pos="166"/>
              </w:tabs>
              <w:spacing w:after="0" w:line="240" w:lineRule="auto"/>
              <w:ind w:left="0" w:hanging="26"/>
              <w:jc w:val="both"/>
              <w:rPr>
                <w:rFonts w:ascii="Times New Roman" w:eastAsia="Calibri" w:hAnsi="Times New Roman"/>
                <w:sz w:val="24"/>
                <w:szCs w:val="24"/>
                <w:lang w:val="ru-RU"/>
              </w:rPr>
            </w:pPr>
            <w:r w:rsidRPr="00B128B8">
              <w:rPr>
                <w:rFonts w:ascii="Times New Roman" w:hAnsi="Times New Roman"/>
                <w:bCs/>
                <w:sz w:val="24"/>
                <w:szCs w:val="24"/>
                <w:lang w:val="ru-RU"/>
              </w:rPr>
              <w:t>упрощена процедура регистрации прекращения филиала (представительства) юридического лица банкрота</w:t>
            </w:r>
            <w:r w:rsidRPr="00B128B8">
              <w:rPr>
                <w:rFonts w:ascii="Times New Roman" w:hAnsi="Times New Roman"/>
                <w:kern w:val="36"/>
                <w:sz w:val="24"/>
                <w:szCs w:val="24"/>
                <w:lang w:val="ru-RU"/>
              </w:rPr>
              <w:t>»</w:t>
            </w:r>
            <w:r w:rsidRPr="00B128B8">
              <w:rPr>
                <w:rFonts w:ascii="Times New Roman" w:eastAsia="Calibri" w:hAnsi="Times New Roman"/>
                <w:sz w:val="24"/>
                <w:szCs w:val="24"/>
                <w:lang w:val="ru-RU"/>
              </w:rPr>
              <w:t>;</w:t>
            </w:r>
          </w:p>
          <w:p w:rsidR="00BF14C3" w:rsidRPr="00B128B8" w:rsidRDefault="00BF14C3" w:rsidP="00BF14C3">
            <w:pPr>
              <w:pStyle w:val="a3"/>
              <w:numPr>
                <w:ilvl w:val="0"/>
                <w:numId w:val="10"/>
              </w:numPr>
              <w:shd w:val="clear" w:color="auto" w:fill="FFFFFF"/>
              <w:tabs>
                <w:tab w:val="left" w:pos="166"/>
              </w:tabs>
              <w:spacing w:after="0" w:line="240" w:lineRule="auto"/>
              <w:ind w:left="0" w:hanging="26"/>
              <w:jc w:val="both"/>
              <w:rPr>
                <w:rFonts w:ascii="Times New Roman" w:eastAsia="Calibri" w:hAnsi="Times New Roman" w:cs="Times New Roman"/>
                <w:sz w:val="24"/>
                <w:szCs w:val="24"/>
                <w:lang w:val="ru-RU"/>
              </w:rPr>
            </w:pPr>
            <w:r w:rsidRPr="00B128B8">
              <w:rPr>
                <w:rFonts w:ascii="Times New Roman" w:hAnsi="Times New Roman" w:cs="Times New Roman"/>
                <w:bCs/>
                <w:sz w:val="24"/>
                <w:szCs w:val="24"/>
                <w:lang w:val="ru-RU"/>
              </w:rPr>
              <w:t xml:space="preserve">изменен порядок определения размера </w:t>
            </w:r>
            <w:r w:rsidRPr="00B128B8">
              <w:rPr>
                <w:rFonts w:ascii="Times New Roman" w:hAnsi="Times New Roman" w:cs="Times New Roman"/>
                <w:bCs/>
                <w:sz w:val="24"/>
                <w:szCs w:val="24"/>
                <w:lang w:val="kk-KZ"/>
              </w:rPr>
              <w:t>вознаграждения администратора</w:t>
            </w:r>
            <w:r w:rsidRPr="00B128B8">
              <w:rPr>
                <w:rFonts w:ascii="Times New Roman" w:eastAsia="Calibri" w:hAnsi="Times New Roman" w:cs="Times New Roman"/>
                <w:sz w:val="24"/>
                <w:szCs w:val="24"/>
                <w:lang w:val="ru-RU"/>
              </w:rPr>
              <w:t>;</w:t>
            </w:r>
          </w:p>
          <w:p w:rsidR="00BF14C3" w:rsidRPr="00B128B8" w:rsidRDefault="00BF14C3" w:rsidP="00BF14C3">
            <w:pPr>
              <w:pStyle w:val="a3"/>
              <w:numPr>
                <w:ilvl w:val="0"/>
                <w:numId w:val="10"/>
              </w:numPr>
              <w:shd w:val="clear" w:color="auto" w:fill="FFFFFF"/>
              <w:tabs>
                <w:tab w:val="left" w:pos="166"/>
              </w:tabs>
              <w:spacing w:after="0" w:line="240" w:lineRule="auto"/>
              <w:ind w:left="0" w:hanging="26"/>
              <w:jc w:val="both"/>
              <w:rPr>
                <w:rFonts w:ascii="Times New Roman" w:eastAsia="Calibri" w:hAnsi="Times New Roman" w:cs="Times New Roman"/>
                <w:sz w:val="24"/>
                <w:szCs w:val="24"/>
                <w:lang w:val="ru-RU"/>
              </w:rPr>
            </w:pPr>
            <w:r w:rsidRPr="00B128B8">
              <w:rPr>
                <w:rFonts w:ascii="Times New Roman" w:eastAsia="Calibri" w:hAnsi="Times New Roman" w:cs="Times New Roman"/>
                <w:sz w:val="24"/>
                <w:szCs w:val="24"/>
                <w:lang w:val="ru-RU"/>
              </w:rPr>
              <w:t xml:space="preserve">кредиторам </w:t>
            </w:r>
            <w:r w:rsidRPr="00B128B8">
              <w:rPr>
                <w:rFonts w:ascii="Times New Roman" w:hAnsi="Times New Roman" w:cs="Times New Roman"/>
                <w:bCs/>
                <w:sz w:val="24"/>
                <w:szCs w:val="24"/>
                <w:lang w:val="kk-KZ"/>
              </w:rPr>
              <w:t>предоставлена альтернатива способов уведомления о проведении собрания кредиторов</w:t>
            </w:r>
            <w:r w:rsidRPr="00B128B8">
              <w:rPr>
                <w:rFonts w:ascii="Times New Roman" w:eastAsia="Calibri" w:hAnsi="Times New Roman" w:cs="Times New Roman"/>
                <w:sz w:val="24"/>
                <w:szCs w:val="24"/>
                <w:lang w:val="ru-RU"/>
              </w:rPr>
              <w:t>;</w:t>
            </w:r>
          </w:p>
          <w:p w:rsidR="00BF14C3" w:rsidRPr="00B128B8" w:rsidRDefault="00BF14C3" w:rsidP="00BF14C3">
            <w:pPr>
              <w:pStyle w:val="a3"/>
              <w:numPr>
                <w:ilvl w:val="0"/>
                <w:numId w:val="10"/>
              </w:numPr>
              <w:shd w:val="clear" w:color="auto" w:fill="FFFFFF"/>
              <w:tabs>
                <w:tab w:val="left" w:pos="166"/>
              </w:tabs>
              <w:spacing w:after="0" w:line="240" w:lineRule="auto"/>
              <w:ind w:left="0" w:hanging="26"/>
              <w:jc w:val="both"/>
              <w:rPr>
                <w:rFonts w:ascii="Times New Roman" w:eastAsia="Calibri" w:hAnsi="Times New Roman" w:cs="Times New Roman"/>
                <w:sz w:val="24"/>
                <w:szCs w:val="24"/>
                <w:lang w:val="ru-RU"/>
              </w:rPr>
            </w:pPr>
            <w:r w:rsidRPr="00B128B8">
              <w:rPr>
                <w:rFonts w:ascii="Times New Roman" w:eastAsia="Calibri" w:hAnsi="Times New Roman" w:cs="Times New Roman"/>
                <w:sz w:val="24"/>
                <w:szCs w:val="24"/>
                <w:lang w:val="ru-RU"/>
              </w:rPr>
              <w:t>и</w:t>
            </w:r>
            <w:r w:rsidRPr="00B128B8">
              <w:rPr>
                <w:rFonts w:ascii="Times New Roman" w:hAnsi="Times New Roman" w:cs="Times New Roman"/>
                <w:bCs/>
                <w:sz w:val="24"/>
                <w:szCs w:val="24"/>
                <w:lang w:val="ru-RU"/>
              </w:rPr>
              <w:t>зменен порядок проведения собрания кредиторов и голосования по принятию решений</w:t>
            </w:r>
            <w:r w:rsidRPr="00B128B8">
              <w:rPr>
                <w:rFonts w:ascii="Times New Roman" w:eastAsia="Calibri" w:hAnsi="Times New Roman" w:cs="Times New Roman"/>
                <w:sz w:val="24"/>
                <w:szCs w:val="24"/>
                <w:lang w:val="ru-RU"/>
              </w:rPr>
              <w:t>;</w:t>
            </w:r>
          </w:p>
          <w:p w:rsidR="00BF14C3" w:rsidRPr="00B128B8" w:rsidRDefault="00BF14C3" w:rsidP="00BF14C3">
            <w:pPr>
              <w:pStyle w:val="a3"/>
              <w:numPr>
                <w:ilvl w:val="0"/>
                <w:numId w:val="10"/>
              </w:numPr>
              <w:tabs>
                <w:tab w:val="left" w:pos="166"/>
              </w:tabs>
              <w:spacing w:after="0" w:line="240" w:lineRule="auto"/>
              <w:ind w:left="0" w:hanging="26"/>
              <w:jc w:val="both"/>
              <w:rPr>
                <w:rFonts w:ascii="Times New Roman" w:eastAsia="Times New Roman" w:hAnsi="Times New Roman" w:cs="Times New Roman"/>
                <w:sz w:val="24"/>
                <w:szCs w:val="24"/>
                <w:lang w:val="ru-RU" w:eastAsia="ru-RU"/>
              </w:rPr>
            </w:pPr>
            <w:r w:rsidRPr="00B128B8">
              <w:rPr>
                <w:rFonts w:ascii="Times New Roman" w:hAnsi="Times New Roman" w:cs="Times New Roman"/>
                <w:color w:val="000000" w:themeColor="dark1"/>
                <w:kern w:val="24"/>
                <w:sz w:val="24"/>
                <w:szCs w:val="24"/>
                <w:lang w:val="ru-RU"/>
              </w:rPr>
              <w:t>к</w:t>
            </w:r>
            <w:r w:rsidRPr="00B128B8">
              <w:rPr>
                <w:rFonts w:ascii="Times New Roman" w:eastAsia="Calibri" w:hAnsi="Times New Roman" w:cs="Times New Roman"/>
                <w:sz w:val="24"/>
                <w:szCs w:val="24"/>
                <w:lang w:val="ru-RU"/>
              </w:rPr>
              <w:t>онкретизированы обязанности банкротного  управляющего, включая сроки их исполнения</w:t>
            </w:r>
            <w:r w:rsidRPr="00B128B8">
              <w:rPr>
                <w:rFonts w:ascii="Times New Roman" w:hAnsi="Times New Roman" w:cs="Times New Roman"/>
                <w:bCs/>
                <w:i/>
                <w:sz w:val="24"/>
                <w:szCs w:val="24"/>
                <w:lang w:val="ru-RU"/>
              </w:rPr>
              <w:t>.</w:t>
            </w:r>
          </w:p>
        </w:tc>
      </w:tr>
      <w:tr w:rsidR="00BF14C3" w:rsidRPr="00003DB7" w:rsidTr="00AA6959">
        <w:trPr>
          <w:trHeight w:val="895"/>
        </w:trPr>
        <w:tc>
          <w:tcPr>
            <w:tcW w:w="2373" w:type="dxa"/>
          </w:tcPr>
          <w:p w:rsidR="00BF14C3" w:rsidRPr="008A1935" w:rsidRDefault="00BF14C3" w:rsidP="00CE721D">
            <w:pPr>
              <w:pStyle w:val="a3"/>
              <w:numPr>
                <w:ilvl w:val="0"/>
                <w:numId w:val="7"/>
              </w:numPr>
              <w:tabs>
                <w:tab w:val="left" w:pos="454"/>
                <w:tab w:val="left" w:pos="596"/>
              </w:tabs>
              <w:spacing w:after="0" w:line="240" w:lineRule="auto"/>
              <w:ind w:left="0" w:firstLine="171"/>
              <w:rPr>
                <w:rFonts w:ascii="Times New Roman" w:hAnsi="Times New Roman" w:cs="Times New Roman"/>
                <w:sz w:val="24"/>
                <w:szCs w:val="24"/>
                <w:lang w:val="ru-RU"/>
              </w:rPr>
            </w:pPr>
            <w:r w:rsidRPr="008A1935">
              <w:rPr>
                <w:rFonts w:ascii="Times New Roman" w:hAnsi="Times New Roman" w:cs="Times New Roman"/>
                <w:sz w:val="24"/>
                <w:szCs w:val="24"/>
                <w:lang w:val="ru-RU"/>
              </w:rPr>
              <w:t>ГИК ВЭФ</w:t>
            </w:r>
            <w:r>
              <w:rPr>
                <w:rFonts w:ascii="Times New Roman" w:hAnsi="Times New Roman" w:cs="Times New Roman"/>
                <w:sz w:val="24"/>
                <w:szCs w:val="24"/>
                <w:lang w:val="ru-RU"/>
              </w:rPr>
              <w:t xml:space="preserve"> </w:t>
            </w:r>
            <w:r w:rsidRPr="008A1935">
              <w:rPr>
                <w:rFonts w:ascii="Times New Roman" w:hAnsi="Times New Roman" w:cs="Times New Roman"/>
                <w:sz w:val="24"/>
                <w:szCs w:val="24"/>
                <w:lang w:val="ru-RU"/>
              </w:rPr>
              <w:t>«Обременитель-ность таможенных</w:t>
            </w:r>
            <w:r w:rsidRPr="008A1935">
              <w:rPr>
                <w:rFonts w:ascii="Times New Roman" w:hAnsi="Times New Roman" w:cs="Times New Roman"/>
                <w:sz w:val="24"/>
                <w:szCs w:val="24"/>
                <w:lang w:val="ru-RU"/>
              </w:rPr>
              <w:br/>
              <w:t xml:space="preserve">процедур» </w:t>
            </w:r>
          </w:p>
        </w:tc>
        <w:tc>
          <w:tcPr>
            <w:tcW w:w="1059" w:type="dxa"/>
          </w:tcPr>
          <w:p w:rsidR="00BF14C3" w:rsidRPr="00CE721D" w:rsidRDefault="00BF14C3" w:rsidP="00CE721D">
            <w:pPr>
              <w:pStyle w:val="ac"/>
              <w:ind w:hanging="108"/>
              <w:jc w:val="center"/>
              <w:rPr>
                <w:rStyle w:val="ae"/>
                <w:rFonts w:ascii="Times New Roman" w:eastAsia="Calibri" w:hAnsi="Times New Roman"/>
                <w:color w:val="auto"/>
              </w:rPr>
            </w:pPr>
            <w:r w:rsidRPr="00CE721D">
              <w:rPr>
                <w:rStyle w:val="ae"/>
                <w:rFonts w:ascii="Times New Roman" w:eastAsia="Calibri" w:hAnsi="Times New Roman"/>
                <w:color w:val="auto"/>
              </w:rPr>
              <w:t>Отчет</w:t>
            </w:r>
            <w:r w:rsidRPr="00CE721D">
              <w:rPr>
                <w:rStyle w:val="ae"/>
                <w:rFonts w:ascii="Times New Roman" w:eastAsia="Calibri" w:hAnsi="Times New Roman"/>
                <w:color w:val="auto"/>
              </w:rPr>
              <w:br/>
              <w:t>ГИК ВЭФ</w:t>
            </w:r>
          </w:p>
        </w:tc>
        <w:tc>
          <w:tcPr>
            <w:tcW w:w="850" w:type="dxa"/>
          </w:tcPr>
          <w:p w:rsidR="00BF14C3" w:rsidRPr="00CE721D" w:rsidRDefault="00BF14C3" w:rsidP="00CE721D">
            <w:pPr>
              <w:pStyle w:val="ac"/>
              <w:ind w:left="-137"/>
              <w:jc w:val="center"/>
              <w:rPr>
                <w:rStyle w:val="ae"/>
                <w:rFonts w:ascii="Times New Roman" w:eastAsia="Calibri" w:hAnsi="Times New Roman"/>
                <w:color w:val="auto"/>
              </w:rPr>
            </w:pPr>
            <w:r w:rsidRPr="00CE721D">
              <w:rPr>
                <w:rStyle w:val="ae"/>
                <w:rFonts w:ascii="Times New Roman" w:eastAsia="Calibri" w:hAnsi="Times New Roman"/>
                <w:color w:val="auto"/>
              </w:rPr>
              <w:t>Место</w:t>
            </w:r>
          </w:p>
          <w:p w:rsidR="00BF14C3" w:rsidRPr="00CE721D" w:rsidRDefault="00BF14C3" w:rsidP="00CE721D">
            <w:pPr>
              <w:pStyle w:val="ac"/>
              <w:ind w:left="-137"/>
              <w:jc w:val="center"/>
              <w:rPr>
                <w:rStyle w:val="ae"/>
                <w:rFonts w:ascii="Times New Roman" w:eastAsia="Calibri" w:hAnsi="Times New Roman"/>
                <w:color w:val="auto"/>
              </w:rPr>
            </w:pPr>
            <w:r w:rsidRPr="00CE721D">
              <w:rPr>
                <w:rStyle w:val="ae"/>
                <w:rFonts w:ascii="Times New Roman" w:eastAsia="Calibri" w:hAnsi="Times New Roman"/>
                <w:color w:val="auto"/>
              </w:rPr>
              <w:t>в рей-тинге</w:t>
            </w:r>
          </w:p>
          <w:p w:rsidR="00BF14C3" w:rsidRPr="00CE721D" w:rsidRDefault="00BF14C3" w:rsidP="00CE721D">
            <w:pPr>
              <w:pStyle w:val="ac"/>
              <w:ind w:left="-137"/>
              <w:jc w:val="center"/>
              <w:rPr>
                <w:rStyle w:val="ae"/>
                <w:rFonts w:ascii="Times New Roman" w:eastAsia="Calibri" w:hAnsi="Times New Roman"/>
                <w:color w:val="auto"/>
              </w:rPr>
            </w:pPr>
          </w:p>
        </w:tc>
        <w:tc>
          <w:tcPr>
            <w:tcW w:w="851" w:type="dxa"/>
          </w:tcPr>
          <w:p w:rsidR="00BF14C3" w:rsidRPr="00CE721D" w:rsidRDefault="00BF14C3" w:rsidP="00CE721D">
            <w:pPr>
              <w:spacing w:after="0" w:line="240" w:lineRule="auto"/>
              <w:jc w:val="center"/>
              <w:rPr>
                <w:rFonts w:ascii="Times New Roman" w:hAnsi="Times New Roman" w:cs="Times New Roman"/>
                <w:sz w:val="24"/>
                <w:szCs w:val="24"/>
                <w:lang w:val="ru-RU"/>
              </w:rPr>
            </w:pPr>
            <w:r w:rsidRPr="00CE721D">
              <w:rPr>
                <w:rFonts w:ascii="Times New Roman" w:hAnsi="Times New Roman" w:cs="Times New Roman"/>
                <w:sz w:val="24"/>
                <w:szCs w:val="24"/>
                <w:lang w:val="ru-RU"/>
              </w:rPr>
              <w:t>53</w:t>
            </w:r>
          </w:p>
        </w:tc>
        <w:tc>
          <w:tcPr>
            <w:tcW w:w="850" w:type="dxa"/>
          </w:tcPr>
          <w:p w:rsidR="00BF14C3" w:rsidRPr="00B907F4" w:rsidRDefault="00BF14C3" w:rsidP="00437FCB">
            <w:pPr>
              <w:pStyle w:val="ac"/>
              <w:rPr>
                <w:color w:val="auto"/>
              </w:rPr>
            </w:pPr>
            <w:r w:rsidRPr="00B907F4">
              <w:rPr>
                <w:color w:val="auto"/>
              </w:rPr>
              <w:t>79</w:t>
            </w:r>
          </w:p>
        </w:tc>
        <w:tc>
          <w:tcPr>
            <w:tcW w:w="4189" w:type="dxa"/>
          </w:tcPr>
          <w:p w:rsidR="00BF14C3" w:rsidRPr="00B907F4" w:rsidRDefault="00BF14C3" w:rsidP="00437FCB">
            <w:pPr>
              <w:pStyle w:val="ac"/>
              <w:rPr>
                <w:b/>
                <w:color w:val="auto"/>
              </w:rPr>
            </w:pPr>
            <w:r w:rsidRPr="00B907F4">
              <w:rPr>
                <w:b/>
                <w:color w:val="auto"/>
              </w:rPr>
              <w:t>Не достигнут</w:t>
            </w:r>
            <w:r w:rsidR="00437FCB" w:rsidRPr="00B907F4">
              <w:rPr>
                <w:b/>
                <w:color w:val="auto"/>
              </w:rPr>
              <w:t>.</w:t>
            </w:r>
          </w:p>
          <w:p w:rsidR="00BF14C3" w:rsidRPr="00B907F4" w:rsidRDefault="00BF14C3" w:rsidP="00437FCB">
            <w:pPr>
              <w:pStyle w:val="ac"/>
              <w:jc w:val="both"/>
              <w:rPr>
                <w:i/>
                <w:color w:val="auto"/>
              </w:rPr>
            </w:pPr>
            <w:r w:rsidRPr="00B907F4">
              <w:rPr>
                <w:color w:val="auto"/>
              </w:rPr>
              <w:t>По данному индикатору Казахстан занял 79 место из 137 стран, по сравнению с прошлым годом (2016г. – 59 место, 4,3 балла) опустившись на 20 позиции</w:t>
            </w:r>
            <w:r w:rsidRPr="00B907F4">
              <w:rPr>
                <w:i/>
                <w:color w:val="auto"/>
              </w:rPr>
              <w:t>.</w:t>
            </w:r>
          </w:p>
          <w:p w:rsidR="00BF14C3" w:rsidRPr="00B907F4" w:rsidRDefault="00BF14C3" w:rsidP="00437FCB">
            <w:pPr>
              <w:pStyle w:val="ac"/>
              <w:jc w:val="both"/>
              <w:rPr>
                <w:color w:val="auto"/>
              </w:rPr>
            </w:pPr>
            <w:r w:rsidRPr="00B907F4">
              <w:rPr>
                <w:color w:val="auto"/>
              </w:rPr>
              <w:t>Данный индикатор включает статистические данные от международно признанных организаций, в частности Международного валютного фонда (МВФ), Всемирный банк и различные специализированные учреждения Организации Объединенных Наций, включая Международный союз электросвязи, ЮНЕСКО и Всемирную организацию здравоохранения.</w:t>
            </w:r>
          </w:p>
          <w:p w:rsidR="00BF14C3" w:rsidRPr="00B907F4" w:rsidRDefault="00BF14C3" w:rsidP="00437FCB">
            <w:pPr>
              <w:pStyle w:val="ac"/>
              <w:jc w:val="both"/>
              <w:rPr>
                <w:color w:val="auto"/>
              </w:rPr>
            </w:pPr>
            <w:r w:rsidRPr="00B907F4">
              <w:rPr>
                <w:color w:val="auto"/>
              </w:rPr>
              <w:t xml:space="preserve">Индекс также включает показатели, полученные в результате опроса </w:t>
            </w:r>
            <w:r w:rsidRPr="00B907F4">
              <w:rPr>
                <w:b/>
                <w:color w:val="auto"/>
              </w:rPr>
              <w:t>респондентов.</w:t>
            </w:r>
            <w:r w:rsidRPr="00B907F4">
              <w:rPr>
                <w:color w:val="auto"/>
              </w:rPr>
              <w:t xml:space="preserve">  Всем респондентам задаются вопросы, на которые они должны дать оценку по шкале от 1 до 7 </w:t>
            </w:r>
            <w:r w:rsidRPr="00B907F4">
              <w:rPr>
                <w:i/>
                <w:color w:val="auto"/>
              </w:rPr>
              <w:t>(1= чрезвычайно медленны и тяжелы, 7=быстры и эффективны).</w:t>
            </w:r>
          </w:p>
          <w:p w:rsidR="00BF14C3" w:rsidRPr="00B907F4" w:rsidRDefault="00BF14C3" w:rsidP="00437FCB">
            <w:pPr>
              <w:pStyle w:val="ac"/>
              <w:jc w:val="both"/>
              <w:rPr>
                <w:color w:val="auto"/>
              </w:rPr>
            </w:pPr>
            <w:r w:rsidRPr="00B907F4">
              <w:rPr>
                <w:color w:val="auto"/>
              </w:rPr>
              <w:t xml:space="preserve">Поскольку методология не предусматривает детализированные и ситуационные вопросы </w:t>
            </w:r>
            <w:r w:rsidRPr="00B907F4">
              <w:rPr>
                <w:i/>
                <w:color w:val="auto"/>
              </w:rPr>
              <w:t xml:space="preserve">(как это предусмотрено в рейтинге Doing Business), </w:t>
            </w:r>
            <w:r w:rsidRPr="00B907F4">
              <w:rPr>
                <w:color w:val="auto"/>
              </w:rPr>
              <w:t>а также отсутствуют контакты с государственными органами Республики Казахстан, определить причины снижения позиций Казахстана по данному индикатору невозможно.</w:t>
            </w:r>
          </w:p>
          <w:p w:rsidR="007C04CD" w:rsidRPr="00B907F4" w:rsidRDefault="007C04CD" w:rsidP="00437FCB">
            <w:pPr>
              <w:pStyle w:val="ac"/>
              <w:jc w:val="both"/>
              <w:rPr>
                <w:color w:val="auto"/>
              </w:rPr>
            </w:pPr>
            <w:r w:rsidRPr="00B907F4">
              <w:rPr>
                <w:color w:val="auto"/>
              </w:rPr>
              <w:t>Для улучшения таможенного администрирования и оптимизации таможенных процедур, с 1 января 2018 года функционирует система электронного декларирования (АСТАНА-1),</w:t>
            </w:r>
            <w:r w:rsidRPr="00B907F4">
              <w:rPr>
                <w:b/>
                <w:color w:val="auto"/>
              </w:rPr>
              <w:t xml:space="preserve"> </w:t>
            </w:r>
            <w:r w:rsidRPr="00B907F4">
              <w:rPr>
                <w:color w:val="auto"/>
              </w:rPr>
              <w:t>с внедрением которой:</w:t>
            </w:r>
          </w:p>
          <w:p w:rsidR="007C04CD" w:rsidRPr="00B907F4" w:rsidRDefault="007C04CD" w:rsidP="00437FCB">
            <w:pPr>
              <w:pStyle w:val="ac"/>
              <w:jc w:val="both"/>
              <w:rPr>
                <w:color w:val="auto"/>
              </w:rPr>
            </w:pPr>
            <w:r w:rsidRPr="00B907F4">
              <w:rPr>
                <w:color w:val="auto"/>
              </w:rPr>
              <w:t xml:space="preserve">- внедрение автоматического выпуска товаров; </w:t>
            </w:r>
            <w:r w:rsidRPr="00B907F4">
              <w:rPr>
                <w:color w:val="auto"/>
              </w:rPr>
              <w:tab/>
            </w:r>
          </w:p>
          <w:p w:rsidR="007C04CD" w:rsidRPr="00B907F4" w:rsidRDefault="007C04CD" w:rsidP="00437FCB">
            <w:pPr>
              <w:pStyle w:val="ac"/>
              <w:jc w:val="both"/>
              <w:rPr>
                <w:color w:val="auto"/>
                <w:lang w:val="kk-KZ"/>
              </w:rPr>
            </w:pPr>
            <w:r w:rsidRPr="00B907F4">
              <w:rPr>
                <w:color w:val="auto"/>
              </w:rPr>
              <w:t>- сократилось время по таможенной процедуре экспорта с 1 часа до 1 минуты</w:t>
            </w:r>
            <w:r w:rsidRPr="00B907F4">
              <w:rPr>
                <w:b/>
                <w:color w:val="auto"/>
              </w:rPr>
              <w:t xml:space="preserve"> </w:t>
            </w:r>
            <w:r w:rsidRPr="00B907F4">
              <w:rPr>
                <w:color w:val="auto"/>
              </w:rPr>
              <w:t>при отсутствии рисков декларация на товары;</w:t>
            </w:r>
          </w:p>
          <w:p w:rsidR="007C04CD" w:rsidRPr="00B907F4" w:rsidRDefault="007C04CD" w:rsidP="00437FCB">
            <w:pPr>
              <w:pStyle w:val="ac"/>
              <w:jc w:val="both"/>
              <w:rPr>
                <w:color w:val="auto"/>
                <w:lang w:val="kk-KZ"/>
              </w:rPr>
            </w:pPr>
            <w:r w:rsidRPr="00B907F4">
              <w:rPr>
                <w:color w:val="auto"/>
              </w:rPr>
              <w:t xml:space="preserve">- сократилось время выпуска декларации с 24 до 4 часов. </w:t>
            </w:r>
          </w:p>
          <w:p w:rsidR="007C04CD" w:rsidRPr="00B907F4" w:rsidRDefault="007C04CD" w:rsidP="00437FCB">
            <w:pPr>
              <w:pStyle w:val="ac"/>
              <w:jc w:val="both"/>
              <w:rPr>
                <w:color w:val="auto"/>
                <w:lang w:val="kk-KZ"/>
              </w:rPr>
            </w:pPr>
            <w:r w:rsidRPr="00B907F4">
              <w:rPr>
                <w:color w:val="auto"/>
              </w:rPr>
              <w:t>Кроме того, участникам ВЭД представлена возможность по отсрочке (рассрочке) уплаты ввозных таможенных пошлин:</w:t>
            </w:r>
          </w:p>
          <w:p w:rsidR="007C04CD" w:rsidRPr="00B907F4" w:rsidRDefault="007C04CD" w:rsidP="00437FCB">
            <w:pPr>
              <w:pStyle w:val="ac"/>
              <w:jc w:val="both"/>
              <w:rPr>
                <w:color w:val="auto"/>
              </w:rPr>
            </w:pPr>
            <w:r w:rsidRPr="00B907F4">
              <w:rPr>
                <w:color w:val="auto"/>
              </w:rPr>
              <w:t>- до 1 месяца с уплатой процентов – всем УВЭД;</w:t>
            </w:r>
          </w:p>
          <w:p w:rsidR="007C04CD" w:rsidRPr="00B907F4" w:rsidRDefault="007C04CD" w:rsidP="00437FCB">
            <w:pPr>
              <w:pStyle w:val="ac"/>
              <w:jc w:val="both"/>
              <w:rPr>
                <w:i/>
                <w:color w:val="auto"/>
              </w:rPr>
            </w:pPr>
            <w:r w:rsidRPr="00B907F4">
              <w:rPr>
                <w:color w:val="auto"/>
              </w:rPr>
              <w:t xml:space="preserve">- до 6 месяцев без процентов – определенным категориям товаров, установленных Кодексом </w:t>
            </w:r>
            <w:r w:rsidRPr="00B907F4">
              <w:rPr>
                <w:i/>
                <w:color w:val="auto"/>
              </w:rPr>
              <w:t>(для с/х производителей, поставки в рамках международных договоров, задержка финансирования из бюджета, ущерб при ЧС);</w:t>
            </w:r>
          </w:p>
          <w:p w:rsidR="007C04CD" w:rsidRPr="00B907F4" w:rsidRDefault="007C04CD" w:rsidP="00437FCB">
            <w:pPr>
              <w:pStyle w:val="ac"/>
              <w:jc w:val="both"/>
              <w:rPr>
                <w:color w:val="auto"/>
                <w:lang w:val="kk-KZ"/>
              </w:rPr>
            </w:pPr>
            <w:r w:rsidRPr="00B907F4">
              <w:rPr>
                <w:color w:val="auto"/>
              </w:rPr>
              <w:t>- возможность реализации товаров в магазине беспошлинной торговли (DUTY FREE):</w:t>
            </w:r>
          </w:p>
          <w:p w:rsidR="007C04CD" w:rsidRPr="00B907F4" w:rsidRDefault="007C04CD" w:rsidP="00437FCB">
            <w:pPr>
              <w:pStyle w:val="ac"/>
              <w:jc w:val="both"/>
              <w:rPr>
                <w:color w:val="auto"/>
                <w:lang w:val="kk-KZ"/>
              </w:rPr>
            </w:pPr>
            <w:r w:rsidRPr="00B907F4">
              <w:rPr>
                <w:color w:val="auto"/>
                <w:lang w:val="kk-KZ"/>
              </w:rPr>
              <w:t xml:space="preserve">* </w:t>
            </w:r>
            <w:r w:rsidRPr="00B907F4">
              <w:rPr>
                <w:color w:val="auto"/>
              </w:rPr>
              <w:t>лицам, прибывающим с территории третьих стран;</w:t>
            </w:r>
          </w:p>
          <w:p w:rsidR="00333868" w:rsidRPr="00B907F4" w:rsidRDefault="007C04CD" w:rsidP="00437FCB">
            <w:pPr>
              <w:pStyle w:val="ac"/>
              <w:jc w:val="both"/>
              <w:rPr>
                <w:color w:val="auto"/>
              </w:rPr>
            </w:pPr>
            <w:r w:rsidRPr="00B907F4">
              <w:rPr>
                <w:color w:val="auto"/>
                <w:lang w:val="kk-KZ"/>
              </w:rPr>
              <w:t xml:space="preserve">* </w:t>
            </w:r>
            <w:r w:rsidRPr="00B907F4">
              <w:rPr>
                <w:color w:val="auto"/>
              </w:rPr>
              <w:t>лицам, убывающим с одной страны ЕАЭС в другую страну ЕАЭС.</w:t>
            </w:r>
          </w:p>
          <w:p w:rsidR="00BF14C3" w:rsidRPr="00B907F4" w:rsidRDefault="007C04CD" w:rsidP="00437FCB">
            <w:pPr>
              <w:pStyle w:val="ac"/>
              <w:jc w:val="both"/>
              <w:rPr>
                <w:color w:val="auto"/>
                <w:lang w:val="kk-KZ"/>
              </w:rPr>
            </w:pPr>
            <w:r w:rsidRPr="00B907F4">
              <w:rPr>
                <w:b/>
                <w:color w:val="auto"/>
                <w:lang w:val="kk-KZ"/>
              </w:rPr>
              <w:t xml:space="preserve">- </w:t>
            </w:r>
            <w:r w:rsidRPr="00B907F4">
              <w:rPr>
                <w:color w:val="auto"/>
                <w:lang w:val="kk-KZ"/>
              </w:rPr>
              <w:t>закреплены</w:t>
            </w:r>
            <w:r w:rsidRPr="00B907F4">
              <w:rPr>
                <w:color w:val="auto"/>
              </w:rPr>
              <w:t xml:space="preserve"> возможности заполнения (составления) 4 видов таможенной декларации таможенным органом без участия брокера</w:t>
            </w:r>
            <w:r w:rsidRPr="00B907F4">
              <w:rPr>
                <w:b/>
                <w:color w:val="auto"/>
              </w:rPr>
              <w:t xml:space="preserve"> </w:t>
            </w:r>
            <w:r w:rsidRPr="00B907F4">
              <w:rPr>
                <w:i/>
                <w:color w:val="auto"/>
              </w:rPr>
              <w:t>(по опыту Грузии).</w:t>
            </w:r>
            <w:r w:rsidRPr="00B907F4">
              <w:rPr>
                <w:color w:val="auto"/>
              </w:rPr>
              <w:t xml:space="preserve"> </w:t>
            </w:r>
          </w:p>
        </w:tc>
      </w:tr>
      <w:tr w:rsidR="00BA3F1F" w:rsidRPr="00003DB7" w:rsidTr="0061023A">
        <w:trPr>
          <w:trHeight w:val="30"/>
        </w:trPr>
        <w:tc>
          <w:tcPr>
            <w:tcW w:w="2373" w:type="dxa"/>
          </w:tcPr>
          <w:p w:rsidR="00BA3F1F" w:rsidRPr="008A1935" w:rsidRDefault="00BA3F1F" w:rsidP="004B0DBF">
            <w:pPr>
              <w:pStyle w:val="a3"/>
              <w:numPr>
                <w:ilvl w:val="0"/>
                <w:numId w:val="7"/>
              </w:numPr>
              <w:tabs>
                <w:tab w:val="left" w:pos="454"/>
                <w:tab w:val="left" w:pos="596"/>
              </w:tabs>
              <w:spacing w:after="0" w:line="240" w:lineRule="auto"/>
              <w:ind w:left="0" w:firstLine="313"/>
              <w:rPr>
                <w:rFonts w:ascii="Times New Roman" w:hAnsi="Times New Roman" w:cs="Times New Roman"/>
                <w:sz w:val="24"/>
                <w:szCs w:val="24"/>
                <w:lang w:val="ru-RU"/>
              </w:rPr>
            </w:pPr>
            <w:r w:rsidRPr="008A1935">
              <w:rPr>
                <w:rFonts w:ascii="Times New Roman" w:hAnsi="Times New Roman" w:cs="Times New Roman"/>
                <w:sz w:val="24"/>
                <w:szCs w:val="24"/>
                <w:lang w:val="ru-RU"/>
              </w:rPr>
              <w:t>ГИК ВЭФ</w:t>
            </w:r>
          </w:p>
          <w:p w:rsidR="00BA3F1F" w:rsidRPr="008A1935" w:rsidRDefault="00BA3F1F" w:rsidP="004B0DBF">
            <w:pPr>
              <w:pStyle w:val="ac"/>
              <w:tabs>
                <w:tab w:val="left" w:pos="454"/>
                <w:tab w:val="left" w:pos="596"/>
              </w:tabs>
              <w:ind w:firstLine="171"/>
              <w:jc w:val="both"/>
              <w:rPr>
                <w:rFonts w:eastAsia="SimSun"/>
                <w:color w:val="auto"/>
              </w:rPr>
            </w:pPr>
            <w:r w:rsidRPr="008A1935">
              <w:rPr>
                <w:rFonts w:eastAsia="SimSun"/>
                <w:color w:val="auto"/>
              </w:rPr>
              <w:t>«</w:t>
            </w:r>
            <w:r w:rsidRPr="008A1935">
              <w:rPr>
                <w:color w:val="auto"/>
              </w:rPr>
              <w:t>Гос</w:t>
            </w:r>
            <w:r w:rsidR="00AA6959">
              <w:rPr>
                <w:color w:val="auto"/>
              </w:rPr>
              <w:t>ударствен-ные закупки высокотех</w:t>
            </w:r>
            <w:r w:rsidRPr="008A1935">
              <w:rPr>
                <w:color w:val="auto"/>
              </w:rPr>
              <w:t>нологич</w:t>
            </w:r>
            <w:r w:rsidR="00AA6959">
              <w:rPr>
                <w:color w:val="auto"/>
              </w:rPr>
              <w:t>-</w:t>
            </w:r>
            <w:r w:rsidRPr="008A1935">
              <w:rPr>
                <w:color w:val="auto"/>
              </w:rPr>
              <w:t>ной продукции»</w:t>
            </w:r>
            <w:r w:rsidRPr="008A1935">
              <w:rPr>
                <w:rFonts w:eastAsia="SimSun"/>
                <w:color w:val="auto"/>
              </w:rPr>
              <w:t xml:space="preserve"> </w:t>
            </w:r>
          </w:p>
        </w:tc>
        <w:tc>
          <w:tcPr>
            <w:tcW w:w="1059" w:type="dxa"/>
          </w:tcPr>
          <w:p w:rsidR="00BA3F1F" w:rsidRPr="00CE721D" w:rsidRDefault="00BA3F1F" w:rsidP="004B0DBF">
            <w:pPr>
              <w:spacing w:after="0" w:line="240" w:lineRule="auto"/>
              <w:ind w:firstLine="62"/>
              <w:jc w:val="center"/>
              <w:rPr>
                <w:rFonts w:ascii="Times New Roman" w:hAnsi="Times New Roman" w:cs="Times New Roman"/>
                <w:sz w:val="24"/>
                <w:szCs w:val="24"/>
              </w:rPr>
            </w:pPr>
            <w:r w:rsidRPr="00CE721D">
              <w:rPr>
                <w:rStyle w:val="ae"/>
                <w:rFonts w:ascii="Times New Roman" w:eastAsia="Calibri" w:hAnsi="Times New Roman"/>
                <w:sz w:val="24"/>
                <w:szCs w:val="24"/>
              </w:rPr>
              <w:t>Отчет</w:t>
            </w:r>
            <w:r w:rsidRPr="00CE721D">
              <w:rPr>
                <w:rStyle w:val="ae"/>
                <w:rFonts w:ascii="Times New Roman" w:eastAsia="Calibri" w:hAnsi="Times New Roman"/>
                <w:sz w:val="24"/>
                <w:szCs w:val="24"/>
              </w:rPr>
              <w:br/>
              <w:t>ГИК ВЭФ</w:t>
            </w:r>
          </w:p>
        </w:tc>
        <w:tc>
          <w:tcPr>
            <w:tcW w:w="850" w:type="dxa"/>
          </w:tcPr>
          <w:p w:rsidR="00BA3F1F" w:rsidRPr="00CE721D" w:rsidRDefault="00BA3F1F" w:rsidP="004B0DBF">
            <w:pPr>
              <w:pStyle w:val="ac"/>
              <w:ind w:left="-137"/>
              <w:jc w:val="center"/>
              <w:rPr>
                <w:rStyle w:val="ae"/>
                <w:rFonts w:ascii="Times New Roman" w:eastAsia="Calibri" w:hAnsi="Times New Roman"/>
                <w:color w:val="auto"/>
              </w:rPr>
            </w:pPr>
            <w:r w:rsidRPr="00CE721D">
              <w:rPr>
                <w:rStyle w:val="ae"/>
                <w:rFonts w:ascii="Times New Roman" w:eastAsia="Calibri" w:hAnsi="Times New Roman"/>
                <w:color w:val="auto"/>
              </w:rPr>
              <w:t>Место</w:t>
            </w:r>
          </w:p>
          <w:p w:rsidR="00BA3F1F" w:rsidRPr="00CE721D" w:rsidRDefault="00BA3F1F" w:rsidP="004B0DBF">
            <w:pPr>
              <w:pStyle w:val="ac"/>
              <w:ind w:left="-137"/>
              <w:jc w:val="center"/>
              <w:rPr>
                <w:rStyle w:val="ae"/>
                <w:rFonts w:ascii="Times New Roman" w:eastAsia="Calibri" w:hAnsi="Times New Roman"/>
                <w:color w:val="auto"/>
              </w:rPr>
            </w:pPr>
            <w:r w:rsidRPr="00CE721D">
              <w:rPr>
                <w:rStyle w:val="ae"/>
                <w:rFonts w:ascii="Times New Roman" w:eastAsia="Calibri" w:hAnsi="Times New Roman"/>
                <w:color w:val="auto"/>
              </w:rPr>
              <w:t>в рей-тинге</w:t>
            </w:r>
          </w:p>
          <w:p w:rsidR="00BA3F1F" w:rsidRPr="00CE721D" w:rsidRDefault="00BA3F1F" w:rsidP="004B0DBF">
            <w:pPr>
              <w:spacing w:after="0" w:line="240" w:lineRule="auto"/>
              <w:ind w:left="-137"/>
              <w:jc w:val="center"/>
              <w:rPr>
                <w:rFonts w:ascii="Times New Roman" w:hAnsi="Times New Roman" w:cs="Times New Roman"/>
                <w:sz w:val="24"/>
                <w:szCs w:val="24"/>
              </w:rPr>
            </w:pPr>
          </w:p>
        </w:tc>
        <w:tc>
          <w:tcPr>
            <w:tcW w:w="851" w:type="dxa"/>
          </w:tcPr>
          <w:p w:rsidR="00BA3F1F" w:rsidRPr="00CE721D" w:rsidRDefault="00BA3F1F" w:rsidP="004B0DBF">
            <w:pPr>
              <w:spacing w:after="0" w:line="240" w:lineRule="auto"/>
              <w:jc w:val="center"/>
              <w:rPr>
                <w:rFonts w:ascii="Times New Roman" w:hAnsi="Times New Roman" w:cs="Times New Roman"/>
                <w:sz w:val="24"/>
                <w:szCs w:val="24"/>
                <w:lang w:val="ru-RU"/>
              </w:rPr>
            </w:pPr>
            <w:r w:rsidRPr="00CE721D">
              <w:rPr>
                <w:rFonts w:ascii="Times New Roman" w:hAnsi="Times New Roman" w:cs="Times New Roman"/>
                <w:sz w:val="24"/>
                <w:szCs w:val="24"/>
                <w:lang w:val="ru-RU"/>
              </w:rPr>
              <w:t>60</w:t>
            </w:r>
          </w:p>
        </w:tc>
        <w:tc>
          <w:tcPr>
            <w:tcW w:w="850" w:type="dxa"/>
          </w:tcPr>
          <w:p w:rsidR="00BA3F1F" w:rsidRPr="00233143" w:rsidRDefault="00BA3F1F" w:rsidP="004B0DBF">
            <w:pPr>
              <w:pStyle w:val="a5"/>
              <w:spacing w:after="0"/>
              <w:jc w:val="center"/>
              <w:rPr>
                <w:lang w:val="ru-RU"/>
              </w:rPr>
            </w:pPr>
            <w:r w:rsidRPr="00233143">
              <w:rPr>
                <w:lang w:val="ru-RU"/>
              </w:rPr>
              <w:t>73</w:t>
            </w:r>
          </w:p>
        </w:tc>
        <w:tc>
          <w:tcPr>
            <w:tcW w:w="4189" w:type="dxa"/>
          </w:tcPr>
          <w:p w:rsidR="00BA3F1F" w:rsidRPr="001407DE" w:rsidRDefault="00BA3F1F" w:rsidP="00233143">
            <w:pPr>
              <w:spacing w:after="0"/>
              <w:jc w:val="both"/>
              <w:rPr>
                <w:rFonts w:ascii="Times New Roman" w:hAnsi="Times New Roman" w:cs="Times New Roman"/>
                <w:b/>
                <w:sz w:val="24"/>
                <w:szCs w:val="24"/>
                <w:lang w:val="ru-RU"/>
              </w:rPr>
            </w:pPr>
            <w:r w:rsidRPr="001407DE">
              <w:rPr>
                <w:rFonts w:ascii="Times New Roman" w:hAnsi="Times New Roman" w:cs="Times New Roman"/>
                <w:b/>
                <w:sz w:val="24"/>
                <w:szCs w:val="24"/>
                <w:lang w:val="ru-RU"/>
              </w:rPr>
              <w:t xml:space="preserve">Не достигнут. </w:t>
            </w:r>
          </w:p>
          <w:p w:rsidR="00233143" w:rsidRPr="00233143" w:rsidRDefault="00233143" w:rsidP="00233143">
            <w:pPr>
              <w:spacing w:after="0"/>
              <w:jc w:val="both"/>
              <w:rPr>
                <w:rFonts w:ascii="Times New Roman" w:hAnsi="Times New Roman" w:cs="Times New Roman"/>
                <w:sz w:val="24"/>
                <w:szCs w:val="24"/>
                <w:lang w:val="ru-RU"/>
              </w:rPr>
            </w:pPr>
            <w:r w:rsidRPr="00233143">
              <w:rPr>
                <w:rFonts w:ascii="Times New Roman" w:hAnsi="Times New Roman" w:cs="Times New Roman"/>
                <w:sz w:val="24"/>
                <w:szCs w:val="24"/>
                <w:lang w:val="ru-RU"/>
              </w:rPr>
              <w:t>Причиной не достижения данного индикатора является отсутствие критерии и определения таких товаров к высокотехнологичной продукции, а также соответствующего перечня по нему, который относится к компетенции МИР.</w:t>
            </w:r>
          </w:p>
          <w:p w:rsidR="00233143" w:rsidRPr="00233143" w:rsidRDefault="00233143" w:rsidP="00233143">
            <w:pPr>
              <w:spacing w:after="0"/>
              <w:jc w:val="both"/>
              <w:rPr>
                <w:rFonts w:ascii="Times New Roman" w:hAnsi="Times New Roman" w:cs="Times New Roman"/>
                <w:sz w:val="24"/>
                <w:szCs w:val="24"/>
                <w:lang w:val="ru-RU"/>
              </w:rPr>
            </w:pPr>
            <w:r w:rsidRPr="00233143">
              <w:rPr>
                <w:rFonts w:ascii="Times New Roman" w:hAnsi="Times New Roman" w:cs="Times New Roman"/>
                <w:sz w:val="24"/>
                <w:szCs w:val="24"/>
                <w:lang w:val="ru-RU"/>
              </w:rPr>
              <w:t>В связи с чем, нами неоднократно инициировался вопрос об определении МИР ответственным госорганом по данному индикатору.</w:t>
            </w:r>
          </w:p>
          <w:p w:rsidR="00233143" w:rsidRPr="00233143" w:rsidRDefault="00233143" w:rsidP="00233143">
            <w:pPr>
              <w:spacing w:after="0"/>
              <w:jc w:val="both"/>
              <w:rPr>
                <w:rFonts w:ascii="Times New Roman" w:hAnsi="Times New Roman" w:cs="Times New Roman"/>
                <w:sz w:val="24"/>
                <w:szCs w:val="24"/>
                <w:lang w:val="ru-RU"/>
              </w:rPr>
            </w:pPr>
            <w:r w:rsidRPr="00233143">
              <w:rPr>
                <w:rFonts w:ascii="Times New Roman" w:hAnsi="Times New Roman" w:cs="Times New Roman"/>
                <w:sz w:val="24"/>
                <w:szCs w:val="24"/>
                <w:lang w:val="ru-RU"/>
              </w:rPr>
              <w:t>Министерством мероприятие в части стимулирования продвижения технологических инноваций через политику госзакупок выполнено:</w:t>
            </w:r>
          </w:p>
          <w:p w:rsidR="00233143" w:rsidRPr="00233143" w:rsidRDefault="00233143" w:rsidP="00233143">
            <w:pPr>
              <w:spacing w:after="0"/>
              <w:jc w:val="both"/>
              <w:rPr>
                <w:rFonts w:ascii="Times New Roman" w:hAnsi="Times New Roman" w:cs="Times New Roman"/>
                <w:sz w:val="24"/>
                <w:szCs w:val="24"/>
                <w:lang w:val="ru-RU"/>
              </w:rPr>
            </w:pPr>
            <w:r w:rsidRPr="00233143">
              <w:rPr>
                <w:rFonts w:ascii="Times New Roman" w:hAnsi="Times New Roman" w:cs="Times New Roman"/>
                <w:sz w:val="24"/>
                <w:szCs w:val="24"/>
                <w:lang w:val="ru-RU"/>
              </w:rPr>
              <w:t>В свою очередь Минфином в Законе «О госзакупках» от 4 декабря 2015 года № 434-V, предусмотрен принцип госзакупок, основанный на приобретении инновационных и высокотехнологичных товаров, работ, услуг (пп. 8) ст. 4 Закона).</w:t>
            </w:r>
          </w:p>
          <w:p w:rsidR="00BA3F1F" w:rsidRPr="00233143" w:rsidRDefault="00233143" w:rsidP="00233143">
            <w:pPr>
              <w:spacing w:after="0"/>
              <w:jc w:val="both"/>
              <w:rPr>
                <w:rFonts w:ascii="Times New Roman" w:hAnsi="Times New Roman" w:cs="Times New Roman"/>
                <w:sz w:val="24"/>
                <w:szCs w:val="24"/>
                <w:lang w:val="ru-RU"/>
              </w:rPr>
            </w:pPr>
            <w:r w:rsidRPr="00233143">
              <w:rPr>
                <w:rFonts w:ascii="Times New Roman" w:hAnsi="Times New Roman" w:cs="Times New Roman"/>
                <w:sz w:val="24"/>
                <w:szCs w:val="24"/>
                <w:lang w:val="ru-RU"/>
              </w:rPr>
              <w:t xml:space="preserve">Таким образом, МФ утверждено законодательное требование по приоритету инновационных и высокотехнологичных товаров при осуществлении госзакупок. </w:t>
            </w:r>
          </w:p>
        </w:tc>
      </w:tr>
      <w:tr w:rsidR="00BA3F1F" w:rsidRPr="00003DB7" w:rsidTr="0061023A">
        <w:trPr>
          <w:trHeight w:val="30"/>
        </w:trPr>
        <w:tc>
          <w:tcPr>
            <w:tcW w:w="2373" w:type="dxa"/>
          </w:tcPr>
          <w:p w:rsidR="00BA3F1F" w:rsidRPr="008A1935" w:rsidRDefault="00BA3F1F" w:rsidP="00B8206F">
            <w:pPr>
              <w:pStyle w:val="a3"/>
              <w:numPr>
                <w:ilvl w:val="0"/>
                <w:numId w:val="7"/>
              </w:numPr>
              <w:tabs>
                <w:tab w:val="left" w:pos="313"/>
                <w:tab w:val="left" w:pos="454"/>
              </w:tabs>
              <w:spacing w:after="0" w:line="240" w:lineRule="auto"/>
              <w:ind w:left="29" w:firstLine="284"/>
              <w:rPr>
                <w:rFonts w:ascii="Times New Roman" w:hAnsi="Times New Roman" w:cs="Times New Roman"/>
                <w:sz w:val="24"/>
                <w:szCs w:val="24"/>
                <w:lang w:val="ru-RU"/>
              </w:rPr>
            </w:pPr>
            <w:r w:rsidRPr="008A1935">
              <w:rPr>
                <w:rFonts w:ascii="Times New Roman" w:hAnsi="Times New Roman" w:cs="Times New Roman"/>
                <w:sz w:val="24"/>
                <w:szCs w:val="24"/>
                <w:lang w:val="ru-RU"/>
              </w:rPr>
              <w:t>ГИК ВЭФ</w:t>
            </w:r>
          </w:p>
          <w:p w:rsidR="00BA3F1F" w:rsidRPr="008A1935" w:rsidRDefault="00BA3F1F" w:rsidP="00B8206F">
            <w:pPr>
              <w:pStyle w:val="ac"/>
              <w:tabs>
                <w:tab w:val="left" w:pos="313"/>
                <w:tab w:val="left" w:pos="454"/>
              </w:tabs>
              <w:ind w:left="29"/>
              <w:jc w:val="both"/>
              <w:rPr>
                <w:color w:val="auto"/>
              </w:rPr>
            </w:pPr>
            <w:r w:rsidRPr="008A1935">
              <w:rPr>
                <w:color w:val="auto"/>
              </w:rPr>
              <w:t xml:space="preserve">«Совершенство стандартов аудита и отчетности» </w:t>
            </w:r>
          </w:p>
        </w:tc>
        <w:tc>
          <w:tcPr>
            <w:tcW w:w="1059" w:type="dxa"/>
          </w:tcPr>
          <w:p w:rsidR="00BA3F1F" w:rsidRPr="00CE721D" w:rsidRDefault="00BA3F1F" w:rsidP="00B8206F">
            <w:pPr>
              <w:spacing w:after="0" w:line="240" w:lineRule="auto"/>
              <w:jc w:val="center"/>
              <w:rPr>
                <w:rFonts w:ascii="Times New Roman" w:hAnsi="Times New Roman" w:cs="Times New Roman"/>
                <w:sz w:val="24"/>
                <w:szCs w:val="24"/>
              </w:rPr>
            </w:pPr>
            <w:r w:rsidRPr="00CE721D">
              <w:rPr>
                <w:rFonts w:ascii="Times New Roman" w:hAnsi="Times New Roman" w:cs="Times New Roman"/>
                <w:sz w:val="24"/>
                <w:szCs w:val="24"/>
              </w:rPr>
              <w:t>Отчет</w:t>
            </w:r>
          </w:p>
          <w:p w:rsidR="00BA3F1F" w:rsidRPr="00CE721D" w:rsidRDefault="00BA3F1F" w:rsidP="00B8206F">
            <w:pPr>
              <w:spacing w:after="0" w:line="240" w:lineRule="auto"/>
              <w:jc w:val="center"/>
              <w:rPr>
                <w:rFonts w:ascii="Times New Roman" w:hAnsi="Times New Roman" w:cs="Times New Roman"/>
                <w:sz w:val="24"/>
                <w:szCs w:val="24"/>
              </w:rPr>
            </w:pPr>
            <w:r w:rsidRPr="00CE721D">
              <w:rPr>
                <w:rFonts w:ascii="Times New Roman" w:hAnsi="Times New Roman" w:cs="Times New Roman"/>
                <w:sz w:val="24"/>
                <w:szCs w:val="24"/>
              </w:rPr>
              <w:t>ГИК ВЭФ</w:t>
            </w:r>
          </w:p>
        </w:tc>
        <w:tc>
          <w:tcPr>
            <w:tcW w:w="850" w:type="dxa"/>
          </w:tcPr>
          <w:p w:rsidR="00BA3F1F" w:rsidRPr="00CE721D" w:rsidRDefault="00BA3F1F" w:rsidP="00B8206F">
            <w:pPr>
              <w:spacing w:after="0" w:line="240" w:lineRule="auto"/>
              <w:ind w:left="-137"/>
              <w:jc w:val="center"/>
              <w:rPr>
                <w:rFonts w:ascii="Times New Roman" w:hAnsi="Times New Roman" w:cs="Times New Roman"/>
                <w:sz w:val="24"/>
                <w:szCs w:val="24"/>
              </w:rPr>
            </w:pPr>
            <w:r w:rsidRPr="00CE721D">
              <w:rPr>
                <w:rFonts w:ascii="Times New Roman" w:hAnsi="Times New Roman" w:cs="Times New Roman"/>
                <w:sz w:val="24"/>
                <w:szCs w:val="24"/>
              </w:rPr>
              <w:t>Место в рей-тинге</w:t>
            </w:r>
          </w:p>
        </w:tc>
        <w:tc>
          <w:tcPr>
            <w:tcW w:w="851" w:type="dxa"/>
          </w:tcPr>
          <w:p w:rsidR="00BA3F1F" w:rsidRPr="00CE721D" w:rsidRDefault="00BA3F1F" w:rsidP="00B8206F">
            <w:pPr>
              <w:spacing w:after="0" w:line="240" w:lineRule="auto"/>
              <w:jc w:val="center"/>
              <w:rPr>
                <w:rFonts w:ascii="Times New Roman" w:hAnsi="Times New Roman" w:cs="Times New Roman"/>
                <w:sz w:val="24"/>
                <w:szCs w:val="24"/>
                <w:lang w:val="ru-RU"/>
              </w:rPr>
            </w:pPr>
            <w:r w:rsidRPr="00CE721D">
              <w:rPr>
                <w:rFonts w:ascii="Times New Roman" w:hAnsi="Times New Roman" w:cs="Times New Roman"/>
                <w:sz w:val="24"/>
                <w:szCs w:val="24"/>
                <w:lang w:val="ru-RU"/>
              </w:rPr>
              <w:t>70</w:t>
            </w:r>
          </w:p>
        </w:tc>
        <w:tc>
          <w:tcPr>
            <w:tcW w:w="850" w:type="dxa"/>
          </w:tcPr>
          <w:p w:rsidR="00BA3F1F" w:rsidRPr="00362659" w:rsidRDefault="00BA3F1F" w:rsidP="00B8206F">
            <w:pPr>
              <w:pStyle w:val="a5"/>
              <w:spacing w:after="0"/>
              <w:jc w:val="center"/>
              <w:rPr>
                <w:highlight w:val="yellow"/>
                <w:lang w:val="ru-RU"/>
              </w:rPr>
            </w:pPr>
            <w:r w:rsidRPr="00EC49F7">
              <w:rPr>
                <w:lang w:val="ru-RU"/>
              </w:rPr>
              <w:t>99</w:t>
            </w:r>
          </w:p>
        </w:tc>
        <w:tc>
          <w:tcPr>
            <w:tcW w:w="4189" w:type="dxa"/>
          </w:tcPr>
          <w:p w:rsidR="00BA3F1F" w:rsidRPr="008E3340" w:rsidRDefault="00BA3F1F" w:rsidP="00437FCB">
            <w:pPr>
              <w:widowControl w:val="0"/>
              <w:spacing w:after="0" w:line="240" w:lineRule="auto"/>
              <w:ind w:firstLine="147"/>
              <w:jc w:val="both"/>
              <w:rPr>
                <w:rFonts w:ascii="Times New Roman" w:hAnsi="Times New Roman" w:cs="Times New Roman"/>
                <w:b/>
                <w:sz w:val="24"/>
                <w:szCs w:val="24"/>
                <w:lang w:val="ru-RU"/>
              </w:rPr>
            </w:pPr>
            <w:r w:rsidRPr="008E3340">
              <w:rPr>
                <w:rFonts w:ascii="Times New Roman" w:hAnsi="Times New Roman" w:cs="Times New Roman"/>
                <w:b/>
                <w:sz w:val="24"/>
                <w:szCs w:val="24"/>
                <w:lang w:val="ru-RU"/>
              </w:rPr>
              <w:t xml:space="preserve">Не достигнут. </w:t>
            </w:r>
          </w:p>
          <w:p w:rsidR="00BA3F1F" w:rsidRPr="00B8206F" w:rsidRDefault="00BA3F1F" w:rsidP="00437FCB">
            <w:pPr>
              <w:widowControl w:val="0"/>
              <w:spacing w:after="0" w:line="240" w:lineRule="auto"/>
              <w:ind w:firstLine="147"/>
              <w:jc w:val="both"/>
              <w:rPr>
                <w:rFonts w:ascii="Times New Roman" w:hAnsi="Times New Roman" w:cs="Times New Roman"/>
                <w:sz w:val="24"/>
                <w:szCs w:val="24"/>
                <w:lang w:val="ru-RU"/>
              </w:rPr>
            </w:pPr>
            <w:r w:rsidRPr="00B8206F">
              <w:rPr>
                <w:rFonts w:ascii="Times New Roman" w:hAnsi="Times New Roman" w:cs="Times New Roman"/>
                <w:sz w:val="24"/>
                <w:szCs w:val="24"/>
                <w:lang w:val="ru-RU"/>
              </w:rPr>
              <w:t>Одной из причин снижения показателя является некорректный перевод с английского языка основного вопроса опросника ГИК ВЭФ.</w:t>
            </w:r>
          </w:p>
          <w:p w:rsidR="00BA3F1F" w:rsidRPr="00B8206F" w:rsidRDefault="00BA3F1F" w:rsidP="00437FCB">
            <w:pPr>
              <w:widowControl w:val="0"/>
              <w:spacing w:after="0" w:line="240" w:lineRule="auto"/>
              <w:ind w:firstLine="147"/>
              <w:jc w:val="both"/>
              <w:rPr>
                <w:rFonts w:ascii="Times New Roman" w:hAnsi="Times New Roman" w:cs="Times New Roman"/>
                <w:sz w:val="24"/>
                <w:szCs w:val="24"/>
                <w:lang w:val="ru-RU"/>
              </w:rPr>
            </w:pPr>
            <w:r w:rsidRPr="00B8206F">
              <w:rPr>
                <w:rFonts w:ascii="Times New Roman" w:hAnsi="Times New Roman" w:cs="Times New Roman"/>
                <w:sz w:val="24"/>
                <w:szCs w:val="24"/>
                <w:lang w:val="ru-RU"/>
              </w:rPr>
              <w:t xml:space="preserve">В результате вместо вопроса «Насколько сильны стандарты финансового аудита и отчетности в Вашей стране?» респондентам задан вопрос «В вашей стране как бы Вы оценили финансовый аудит и стандарты отчетности, связанной с финансовой деятельностью компании?».   </w:t>
            </w:r>
          </w:p>
          <w:p w:rsidR="00BA3F1F" w:rsidRPr="00B8206F" w:rsidRDefault="00BA3F1F" w:rsidP="00437FCB">
            <w:pPr>
              <w:widowControl w:val="0"/>
              <w:spacing w:after="0" w:line="240" w:lineRule="auto"/>
              <w:ind w:firstLine="147"/>
              <w:jc w:val="both"/>
              <w:rPr>
                <w:rFonts w:ascii="Times New Roman" w:hAnsi="Times New Roman" w:cs="Times New Roman"/>
                <w:sz w:val="24"/>
                <w:szCs w:val="24"/>
                <w:lang w:val="ru-RU"/>
              </w:rPr>
            </w:pPr>
            <w:r w:rsidRPr="00B8206F">
              <w:rPr>
                <w:rFonts w:ascii="Times New Roman" w:hAnsi="Times New Roman" w:cs="Times New Roman"/>
                <w:sz w:val="24"/>
                <w:szCs w:val="24"/>
                <w:lang w:val="ru-RU"/>
              </w:rPr>
              <w:t xml:space="preserve">Вопрос корректного перевода отработан с консалтинговой компанией </w:t>
            </w:r>
            <w:r w:rsidRPr="0074622D">
              <w:rPr>
                <w:rFonts w:ascii="Times New Roman" w:hAnsi="Times New Roman" w:cs="Times New Roman"/>
                <w:sz w:val="24"/>
                <w:szCs w:val="24"/>
              </w:rPr>
              <w:t>CCI</w:t>
            </w:r>
            <w:r w:rsidRPr="00B8206F">
              <w:rPr>
                <w:rFonts w:ascii="Times New Roman" w:hAnsi="Times New Roman" w:cs="Times New Roman"/>
                <w:sz w:val="24"/>
                <w:szCs w:val="24"/>
                <w:lang w:val="ru-RU"/>
              </w:rPr>
              <w:t xml:space="preserve">, который проводил опрос по ГИК ВЭФ. </w:t>
            </w:r>
          </w:p>
          <w:p w:rsidR="00BA3F1F" w:rsidRPr="00B8206F" w:rsidRDefault="00BA3F1F" w:rsidP="00437FCB">
            <w:pPr>
              <w:widowControl w:val="0"/>
              <w:spacing w:after="0" w:line="240" w:lineRule="auto"/>
              <w:ind w:firstLine="147"/>
              <w:jc w:val="both"/>
              <w:rPr>
                <w:rFonts w:ascii="Times New Roman" w:hAnsi="Times New Roman" w:cs="Times New Roman"/>
                <w:sz w:val="24"/>
                <w:szCs w:val="24"/>
                <w:lang w:val="ru-RU"/>
              </w:rPr>
            </w:pPr>
            <w:r w:rsidRPr="00B8206F">
              <w:rPr>
                <w:rFonts w:ascii="Times New Roman" w:hAnsi="Times New Roman" w:cs="Times New Roman"/>
                <w:sz w:val="24"/>
                <w:szCs w:val="24"/>
                <w:lang w:val="ru-RU"/>
              </w:rPr>
              <w:t>Проблемой при вопросе оценки финансового аудита является отсутствие независимого надзора в области аудита, которое влияет на качество услуг.</w:t>
            </w:r>
          </w:p>
          <w:p w:rsidR="00BA3F1F" w:rsidRPr="00B8206F" w:rsidRDefault="00BA3F1F" w:rsidP="00437FCB">
            <w:pPr>
              <w:widowControl w:val="0"/>
              <w:spacing w:after="0" w:line="240" w:lineRule="auto"/>
              <w:ind w:firstLine="147"/>
              <w:jc w:val="both"/>
              <w:rPr>
                <w:rFonts w:ascii="Times New Roman" w:hAnsi="Times New Roman" w:cs="Times New Roman"/>
                <w:sz w:val="24"/>
                <w:szCs w:val="24"/>
                <w:lang w:val="ru-RU"/>
              </w:rPr>
            </w:pPr>
            <w:r w:rsidRPr="00B8206F">
              <w:rPr>
                <w:rFonts w:ascii="Times New Roman" w:hAnsi="Times New Roman" w:cs="Times New Roman"/>
                <w:sz w:val="24"/>
                <w:szCs w:val="24"/>
                <w:lang w:val="ru-RU"/>
              </w:rPr>
              <w:t>В случае вопроса о применяемых стандартах отчетности и аудита отмечаем, что в Казахстане прямое применение международных стандартов финансовой отчетности (МСФО) с 2008 года, международных стандартов аудита (МСА) с 2006 года.</w:t>
            </w:r>
          </w:p>
          <w:p w:rsidR="00BA3F1F" w:rsidRPr="00B8206F" w:rsidRDefault="00BA3F1F" w:rsidP="00437FCB">
            <w:pPr>
              <w:widowControl w:val="0"/>
              <w:spacing w:after="0" w:line="240" w:lineRule="auto"/>
              <w:ind w:firstLine="147"/>
              <w:jc w:val="both"/>
              <w:rPr>
                <w:rFonts w:ascii="Times New Roman" w:hAnsi="Times New Roman" w:cs="Times New Roman"/>
                <w:sz w:val="24"/>
                <w:szCs w:val="24"/>
                <w:lang w:val="ru-RU"/>
              </w:rPr>
            </w:pPr>
            <w:r w:rsidRPr="00B8206F">
              <w:rPr>
                <w:rFonts w:ascii="Times New Roman" w:hAnsi="Times New Roman" w:cs="Times New Roman"/>
                <w:sz w:val="24"/>
                <w:szCs w:val="24"/>
                <w:lang w:val="ru-RU"/>
              </w:rPr>
              <w:t>Одновременно, в целях улучшения показателя ГИК ВЭФ «Совершенство стандартов аудита и отчетности» в период 2015-2016 годы при поддержке ЮНКТАД ООН проведена оценка инфраструктуры корпоративной отчетности в Казахстане.</w:t>
            </w:r>
          </w:p>
          <w:p w:rsidR="00BA3F1F" w:rsidRPr="00B8206F" w:rsidRDefault="00BA3F1F" w:rsidP="00437FCB">
            <w:pPr>
              <w:widowControl w:val="0"/>
              <w:spacing w:after="0" w:line="240" w:lineRule="auto"/>
              <w:ind w:firstLine="147"/>
              <w:jc w:val="both"/>
              <w:rPr>
                <w:rFonts w:ascii="Times New Roman" w:hAnsi="Times New Roman" w:cs="Times New Roman"/>
                <w:sz w:val="24"/>
                <w:szCs w:val="24"/>
                <w:lang w:val="ru-RU"/>
              </w:rPr>
            </w:pPr>
            <w:r w:rsidRPr="00B8206F">
              <w:rPr>
                <w:rFonts w:ascii="Times New Roman" w:hAnsi="Times New Roman" w:cs="Times New Roman"/>
                <w:sz w:val="24"/>
                <w:szCs w:val="24"/>
                <w:lang w:val="ru-RU"/>
              </w:rPr>
              <w:t>Результатом данной оценки явились выявление проблем в области финансовой и нефинансовой отчетности и корпоративного управления и получение рекомендаций по их устранению:</w:t>
            </w:r>
          </w:p>
          <w:p w:rsidR="00BA3F1F" w:rsidRPr="00B8206F" w:rsidRDefault="00BA3F1F" w:rsidP="00437FCB">
            <w:pPr>
              <w:widowControl w:val="0"/>
              <w:spacing w:after="0" w:line="240" w:lineRule="auto"/>
              <w:ind w:firstLine="147"/>
              <w:jc w:val="both"/>
              <w:rPr>
                <w:rFonts w:ascii="Times New Roman" w:hAnsi="Times New Roman" w:cs="Times New Roman"/>
                <w:sz w:val="24"/>
                <w:szCs w:val="24"/>
                <w:lang w:val="ru-RU"/>
              </w:rPr>
            </w:pPr>
            <w:r w:rsidRPr="00B8206F">
              <w:rPr>
                <w:rFonts w:ascii="Times New Roman" w:hAnsi="Times New Roman" w:cs="Times New Roman"/>
                <w:sz w:val="24"/>
                <w:szCs w:val="24"/>
                <w:lang w:val="ru-RU"/>
              </w:rPr>
              <w:t>- создание независимого надзорного органа в области бухгалтерского учета и аудита;</w:t>
            </w:r>
          </w:p>
          <w:p w:rsidR="00BA3F1F" w:rsidRPr="00B8206F" w:rsidRDefault="00BA3F1F" w:rsidP="00437FCB">
            <w:pPr>
              <w:widowControl w:val="0"/>
              <w:spacing w:after="0" w:line="240" w:lineRule="auto"/>
              <w:ind w:firstLine="147"/>
              <w:jc w:val="both"/>
              <w:rPr>
                <w:rFonts w:ascii="Times New Roman" w:hAnsi="Times New Roman" w:cs="Times New Roman"/>
                <w:sz w:val="24"/>
                <w:szCs w:val="24"/>
                <w:lang w:val="ru-RU"/>
              </w:rPr>
            </w:pPr>
            <w:r w:rsidRPr="00B8206F">
              <w:rPr>
                <w:rFonts w:ascii="Times New Roman" w:hAnsi="Times New Roman" w:cs="Times New Roman"/>
                <w:sz w:val="24"/>
                <w:szCs w:val="24"/>
                <w:lang w:val="ru-RU"/>
              </w:rPr>
              <w:t>- введение курса по профессиональной этике для получения сертификата профессионального бухгалтера в соответствие с требованиями международных стандартов образования бухгалтеров;</w:t>
            </w:r>
          </w:p>
          <w:p w:rsidR="00BA3F1F" w:rsidRPr="00B8206F" w:rsidRDefault="00BA3F1F" w:rsidP="00437FCB">
            <w:pPr>
              <w:widowControl w:val="0"/>
              <w:spacing w:after="0" w:line="240" w:lineRule="auto"/>
              <w:ind w:firstLine="147"/>
              <w:jc w:val="both"/>
              <w:rPr>
                <w:rFonts w:ascii="Times New Roman" w:hAnsi="Times New Roman" w:cs="Times New Roman"/>
                <w:sz w:val="24"/>
                <w:szCs w:val="24"/>
                <w:lang w:val="ru-RU"/>
              </w:rPr>
            </w:pPr>
            <w:r w:rsidRPr="00B8206F">
              <w:rPr>
                <w:rFonts w:ascii="Times New Roman" w:hAnsi="Times New Roman" w:cs="Times New Roman"/>
                <w:sz w:val="24"/>
                <w:szCs w:val="24"/>
                <w:lang w:val="ru-RU"/>
              </w:rPr>
              <w:t>- введение единого кодекса корпоративного управления.</w:t>
            </w:r>
          </w:p>
          <w:p w:rsidR="00BA3F1F" w:rsidRPr="00B8206F" w:rsidRDefault="00BA3F1F" w:rsidP="00437FCB">
            <w:pPr>
              <w:widowControl w:val="0"/>
              <w:spacing w:after="0" w:line="240" w:lineRule="auto"/>
              <w:ind w:firstLine="147"/>
              <w:jc w:val="both"/>
              <w:rPr>
                <w:rFonts w:ascii="Times New Roman" w:hAnsi="Times New Roman" w:cs="Times New Roman"/>
                <w:sz w:val="24"/>
                <w:szCs w:val="24"/>
                <w:lang w:val="ru-RU"/>
              </w:rPr>
            </w:pPr>
            <w:r w:rsidRPr="00B8206F">
              <w:rPr>
                <w:rFonts w:ascii="Times New Roman" w:hAnsi="Times New Roman" w:cs="Times New Roman"/>
                <w:sz w:val="24"/>
                <w:szCs w:val="24"/>
                <w:lang w:val="ru-RU"/>
              </w:rPr>
              <w:t>Проделанная работа по выполнению рекомендаций:</w:t>
            </w:r>
          </w:p>
          <w:p w:rsidR="00BA3F1F" w:rsidRPr="00B8206F" w:rsidRDefault="00BA3F1F" w:rsidP="00437FCB">
            <w:pPr>
              <w:widowControl w:val="0"/>
              <w:spacing w:after="0" w:line="240" w:lineRule="auto"/>
              <w:ind w:firstLine="147"/>
              <w:jc w:val="both"/>
              <w:rPr>
                <w:rFonts w:ascii="Times New Roman" w:hAnsi="Times New Roman" w:cs="Times New Roman"/>
                <w:sz w:val="24"/>
                <w:szCs w:val="24"/>
                <w:lang w:val="ru-RU"/>
              </w:rPr>
            </w:pPr>
            <w:r w:rsidRPr="00B8206F">
              <w:rPr>
                <w:rFonts w:ascii="Times New Roman" w:hAnsi="Times New Roman" w:cs="Times New Roman"/>
                <w:sz w:val="24"/>
                <w:szCs w:val="24"/>
                <w:lang w:val="ru-RU"/>
              </w:rPr>
              <w:t>-</w:t>
            </w:r>
            <w:r w:rsidRPr="00B8206F">
              <w:rPr>
                <w:rFonts w:ascii="Times New Roman" w:hAnsi="Times New Roman" w:cs="Times New Roman"/>
                <w:sz w:val="24"/>
                <w:szCs w:val="24"/>
                <w:lang w:val="ru-RU"/>
              </w:rPr>
              <w:tab/>
              <w:t>утвержден и направлен в заинтересованные госорганы и организации план мероприятий по улучшению инфраструктуры корпоративной отчетности в Казахстане на 2017-2020 годы;</w:t>
            </w:r>
          </w:p>
          <w:p w:rsidR="00BA3F1F" w:rsidRPr="00B8206F" w:rsidRDefault="00BA3F1F" w:rsidP="00437FCB">
            <w:pPr>
              <w:widowControl w:val="0"/>
              <w:spacing w:after="0" w:line="240" w:lineRule="auto"/>
              <w:ind w:firstLine="147"/>
              <w:jc w:val="both"/>
              <w:rPr>
                <w:rFonts w:ascii="Times New Roman" w:hAnsi="Times New Roman" w:cs="Times New Roman"/>
                <w:sz w:val="24"/>
                <w:szCs w:val="24"/>
                <w:lang w:val="ru-RU"/>
              </w:rPr>
            </w:pPr>
            <w:r w:rsidRPr="00B8206F">
              <w:rPr>
                <w:rFonts w:ascii="Times New Roman" w:hAnsi="Times New Roman" w:cs="Times New Roman"/>
                <w:sz w:val="24"/>
                <w:szCs w:val="24"/>
                <w:lang w:val="ru-RU"/>
              </w:rPr>
              <w:t>-</w:t>
            </w:r>
            <w:r w:rsidRPr="00B8206F">
              <w:rPr>
                <w:rFonts w:ascii="Times New Roman" w:hAnsi="Times New Roman" w:cs="Times New Roman"/>
                <w:sz w:val="24"/>
                <w:szCs w:val="24"/>
                <w:lang w:val="ru-RU"/>
              </w:rPr>
              <w:tab/>
              <w:t xml:space="preserve">разработаны изменения в ЗРК «Об аудиторской деятельности», которыми предлагается создание эффективного надзора за аудитом; </w:t>
            </w:r>
          </w:p>
          <w:p w:rsidR="00BA3F1F" w:rsidRPr="00B8206F" w:rsidRDefault="00BA3F1F" w:rsidP="00437FCB">
            <w:pPr>
              <w:widowControl w:val="0"/>
              <w:spacing w:after="0" w:line="240" w:lineRule="auto"/>
              <w:ind w:firstLine="147"/>
              <w:jc w:val="both"/>
              <w:rPr>
                <w:rFonts w:ascii="Times New Roman" w:hAnsi="Times New Roman" w:cs="Times New Roman"/>
                <w:sz w:val="24"/>
                <w:szCs w:val="24"/>
                <w:lang w:val="ru-RU"/>
              </w:rPr>
            </w:pPr>
            <w:r w:rsidRPr="00B8206F">
              <w:rPr>
                <w:rFonts w:ascii="Times New Roman" w:hAnsi="Times New Roman" w:cs="Times New Roman"/>
                <w:sz w:val="24"/>
                <w:szCs w:val="24"/>
                <w:lang w:val="ru-RU"/>
              </w:rPr>
              <w:t>-</w:t>
            </w:r>
            <w:r w:rsidRPr="00B8206F">
              <w:rPr>
                <w:rFonts w:ascii="Times New Roman" w:hAnsi="Times New Roman" w:cs="Times New Roman"/>
                <w:sz w:val="24"/>
                <w:szCs w:val="24"/>
                <w:lang w:val="ru-RU"/>
              </w:rPr>
              <w:tab/>
              <w:t xml:space="preserve">разработаны изменения в ЗРК «О бухгалтерском учете и финансовой отчетности» в части прямого применения Кодекса этики Международной федерации бухгалтеров; </w:t>
            </w:r>
          </w:p>
          <w:p w:rsidR="00BA3F1F" w:rsidRPr="00B8206F" w:rsidRDefault="00BA3F1F" w:rsidP="00437FCB">
            <w:pPr>
              <w:widowControl w:val="0"/>
              <w:spacing w:after="0" w:line="240" w:lineRule="auto"/>
              <w:ind w:firstLine="147"/>
              <w:jc w:val="both"/>
              <w:rPr>
                <w:rFonts w:ascii="Times New Roman" w:eastAsia="Times New Roman" w:hAnsi="Times New Roman" w:cs="Times New Roman"/>
                <w:spacing w:val="2"/>
                <w:sz w:val="24"/>
                <w:szCs w:val="24"/>
                <w:lang w:val="ru-RU" w:eastAsia="ru-RU"/>
              </w:rPr>
            </w:pPr>
            <w:r w:rsidRPr="00B8206F">
              <w:rPr>
                <w:rFonts w:ascii="Times New Roman" w:hAnsi="Times New Roman" w:cs="Times New Roman"/>
                <w:sz w:val="24"/>
                <w:szCs w:val="24"/>
                <w:lang w:val="ru-RU"/>
              </w:rPr>
              <w:t>-</w:t>
            </w:r>
            <w:r w:rsidRPr="00B8206F">
              <w:rPr>
                <w:rFonts w:ascii="Times New Roman" w:hAnsi="Times New Roman" w:cs="Times New Roman"/>
                <w:sz w:val="24"/>
                <w:szCs w:val="24"/>
                <w:lang w:val="ru-RU"/>
              </w:rPr>
              <w:tab/>
              <w:t xml:space="preserve">освещение деятельности казахстанского регулятора на площадках Консультативного органа при МФ РК, Координационного совета по бухгалтерскому учета при Исполкоме СНГ, Межправительственной рабочей группы экспертов </w:t>
            </w:r>
            <w:r w:rsidRPr="0074622D">
              <w:rPr>
                <w:rFonts w:ascii="Times New Roman" w:hAnsi="Times New Roman" w:cs="Times New Roman"/>
                <w:sz w:val="24"/>
                <w:szCs w:val="24"/>
              </w:rPr>
              <w:t>ISAR</w:t>
            </w:r>
            <w:r w:rsidRPr="00B8206F">
              <w:rPr>
                <w:rFonts w:ascii="Times New Roman" w:hAnsi="Times New Roman" w:cs="Times New Roman"/>
                <w:sz w:val="24"/>
                <w:szCs w:val="24"/>
                <w:lang w:val="ru-RU"/>
              </w:rPr>
              <w:t xml:space="preserve"> ЮНКТАД ООН.</w:t>
            </w:r>
          </w:p>
        </w:tc>
      </w:tr>
      <w:tr w:rsidR="00626A84" w:rsidRPr="00003DB7" w:rsidTr="0061023A">
        <w:trPr>
          <w:trHeight w:val="30"/>
        </w:trPr>
        <w:tc>
          <w:tcPr>
            <w:tcW w:w="2373" w:type="dxa"/>
          </w:tcPr>
          <w:p w:rsidR="00626A84" w:rsidRPr="008A1935" w:rsidRDefault="00626A84" w:rsidP="00B8206F">
            <w:pPr>
              <w:pStyle w:val="ac"/>
              <w:numPr>
                <w:ilvl w:val="0"/>
                <w:numId w:val="7"/>
              </w:numPr>
              <w:tabs>
                <w:tab w:val="left" w:pos="313"/>
                <w:tab w:val="left" w:pos="454"/>
              </w:tabs>
              <w:ind w:left="29" w:firstLine="284"/>
              <w:jc w:val="both"/>
              <w:rPr>
                <w:color w:val="auto"/>
              </w:rPr>
            </w:pPr>
            <w:r w:rsidRPr="008A1935">
              <w:rPr>
                <w:color w:val="auto"/>
              </w:rPr>
              <w:t>Сокращение времени таможенной очистки товаров</w:t>
            </w:r>
          </w:p>
        </w:tc>
        <w:tc>
          <w:tcPr>
            <w:tcW w:w="1059" w:type="dxa"/>
          </w:tcPr>
          <w:p w:rsidR="00626A84" w:rsidRPr="00CE721D" w:rsidRDefault="00626A84" w:rsidP="00B8206F">
            <w:pPr>
              <w:pStyle w:val="ac"/>
              <w:jc w:val="center"/>
              <w:rPr>
                <w:color w:val="auto"/>
                <w:spacing w:val="2"/>
              </w:rPr>
            </w:pPr>
            <w:r w:rsidRPr="00CE721D">
              <w:rPr>
                <w:color w:val="auto"/>
                <w:spacing w:val="2"/>
              </w:rPr>
              <w:t>Адми-нист-ратив-ные данные</w:t>
            </w:r>
          </w:p>
        </w:tc>
        <w:tc>
          <w:tcPr>
            <w:tcW w:w="850" w:type="dxa"/>
          </w:tcPr>
          <w:p w:rsidR="00626A84" w:rsidRPr="00CE721D" w:rsidRDefault="00626A84" w:rsidP="00B8206F">
            <w:pPr>
              <w:pStyle w:val="ac"/>
              <w:jc w:val="center"/>
              <w:rPr>
                <w:color w:val="auto"/>
              </w:rPr>
            </w:pPr>
            <w:r w:rsidRPr="00CE721D">
              <w:rPr>
                <w:color w:val="auto"/>
              </w:rPr>
              <w:t>час</w:t>
            </w:r>
          </w:p>
        </w:tc>
        <w:tc>
          <w:tcPr>
            <w:tcW w:w="851" w:type="dxa"/>
          </w:tcPr>
          <w:p w:rsidR="00626A84" w:rsidRPr="00CE721D" w:rsidRDefault="00626A84" w:rsidP="00B8206F">
            <w:pPr>
              <w:spacing w:after="0" w:line="240" w:lineRule="auto"/>
              <w:jc w:val="center"/>
              <w:rPr>
                <w:rFonts w:ascii="Times New Roman" w:hAnsi="Times New Roman" w:cs="Times New Roman"/>
                <w:sz w:val="24"/>
                <w:szCs w:val="24"/>
                <w:lang w:val="ru-RU"/>
              </w:rPr>
            </w:pPr>
            <w:r w:rsidRPr="00CE721D">
              <w:rPr>
                <w:rFonts w:ascii="Times New Roman" w:hAnsi="Times New Roman" w:cs="Times New Roman"/>
                <w:sz w:val="24"/>
                <w:szCs w:val="24"/>
                <w:lang w:val="ru-RU"/>
              </w:rPr>
              <w:t>эксп-40 мин, имп-</w:t>
            </w:r>
          </w:p>
          <w:p w:rsidR="00626A84" w:rsidRPr="00CE721D" w:rsidRDefault="00626A84" w:rsidP="00B8206F">
            <w:pPr>
              <w:spacing w:after="0" w:line="240" w:lineRule="auto"/>
              <w:jc w:val="center"/>
              <w:rPr>
                <w:rFonts w:ascii="Times New Roman" w:hAnsi="Times New Roman" w:cs="Times New Roman"/>
                <w:sz w:val="24"/>
                <w:szCs w:val="24"/>
                <w:lang w:val="ru-RU"/>
              </w:rPr>
            </w:pPr>
            <w:r w:rsidRPr="00CE721D">
              <w:rPr>
                <w:rFonts w:ascii="Times New Roman" w:hAnsi="Times New Roman" w:cs="Times New Roman"/>
                <w:sz w:val="24"/>
                <w:szCs w:val="24"/>
                <w:lang w:val="ru-RU"/>
              </w:rPr>
              <w:t>2</w:t>
            </w:r>
          </w:p>
          <w:p w:rsidR="00626A84" w:rsidRPr="00CE721D" w:rsidRDefault="00626A84" w:rsidP="00B8206F">
            <w:pPr>
              <w:spacing w:after="0" w:line="240" w:lineRule="auto"/>
              <w:jc w:val="center"/>
              <w:rPr>
                <w:rFonts w:ascii="Times New Roman" w:hAnsi="Times New Roman" w:cs="Times New Roman"/>
                <w:sz w:val="24"/>
                <w:szCs w:val="24"/>
                <w:lang w:val="ru-RU"/>
              </w:rPr>
            </w:pPr>
            <w:r w:rsidRPr="00CE721D">
              <w:rPr>
                <w:rFonts w:ascii="Times New Roman" w:hAnsi="Times New Roman" w:cs="Times New Roman"/>
                <w:sz w:val="24"/>
                <w:szCs w:val="24"/>
                <w:lang w:val="ru-RU"/>
              </w:rPr>
              <w:t>часа</w:t>
            </w:r>
          </w:p>
          <w:p w:rsidR="00626A84" w:rsidRPr="00CE721D" w:rsidRDefault="00626A84" w:rsidP="00B8206F">
            <w:pPr>
              <w:spacing w:after="0" w:line="240" w:lineRule="auto"/>
              <w:jc w:val="center"/>
              <w:rPr>
                <w:rFonts w:ascii="Times New Roman" w:hAnsi="Times New Roman" w:cs="Times New Roman"/>
                <w:sz w:val="24"/>
                <w:szCs w:val="24"/>
                <w:lang w:val="ru-RU"/>
              </w:rPr>
            </w:pPr>
            <w:r w:rsidRPr="00CE721D">
              <w:rPr>
                <w:rFonts w:ascii="Times New Roman" w:hAnsi="Times New Roman" w:cs="Times New Roman"/>
                <w:sz w:val="24"/>
                <w:szCs w:val="24"/>
                <w:lang w:val="ru-RU"/>
              </w:rPr>
              <w:t>35 мин</w:t>
            </w:r>
          </w:p>
        </w:tc>
        <w:tc>
          <w:tcPr>
            <w:tcW w:w="850" w:type="dxa"/>
          </w:tcPr>
          <w:p w:rsidR="00626A84" w:rsidRPr="00CE721D" w:rsidRDefault="00626A84" w:rsidP="00626A84">
            <w:pPr>
              <w:spacing w:after="0" w:line="240" w:lineRule="auto"/>
              <w:jc w:val="center"/>
              <w:rPr>
                <w:rFonts w:ascii="Times New Roman" w:hAnsi="Times New Roman" w:cs="Times New Roman"/>
                <w:sz w:val="24"/>
                <w:szCs w:val="24"/>
                <w:lang w:val="ru-RU"/>
              </w:rPr>
            </w:pPr>
            <w:r w:rsidRPr="00CE721D">
              <w:rPr>
                <w:rFonts w:ascii="Times New Roman" w:hAnsi="Times New Roman" w:cs="Times New Roman"/>
                <w:sz w:val="24"/>
                <w:szCs w:val="24"/>
                <w:lang w:val="ru-RU"/>
              </w:rPr>
              <w:t>эксп-</w:t>
            </w:r>
            <w:r w:rsidRPr="00B128B8">
              <w:rPr>
                <w:rFonts w:ascii="Times New Roman" w:eastAsia="Times New Roman" w:hAnsi="Times New Roman" w:cs="Times New Roman"/>
                <w:sz w:val="24"/>
                <w:szCs w:val="24"/>
                <w:lang w:val="kk-KZ" w:eastAsia="ru-RU"/>
              </w:rPr>
              <w:t>20 мин,</w:t>
            </w:r>
            <w:r>
              <w:rPr>
                <w:rFonts w:ascii="Times New Roman" w:eastAsia="Times New Roman" w:hAnsi="Times New Roman" w:cs="Times New Roman"/>
                <w:sz w:val="24"/>
                <w:szCs w:val="24"/>
                <w:lang w:val="kk-KZ" w:eastAsia="ru-RU"/>
              </w:rPr>
              <w:t xml:space="preserve"> </w:t>
            </w:r>
            <w:r w:rsidRPr="00CE721D">
              <w:rPr>
                <w:rFonts w:ascii="Times New Roman" w:hAnsi="Times New Roman" w:cs="Times New Roman"/>
                <w:sz w:val="24"/>
                <w:szCs w:val="24"/>
                <w:lang w:val="ru-RU"/>
              </w:rPr>
              <w:t>имп-</w:t>
            </w:r>
          </w:p>
          <w:p w:rsidR="00626A84" w:rsidRPr="00B128B8" w:rsidRDefault="00626A84" w:rsidP="00B35FB1">
            <w:pPr>
              <w:spacing w:after="0"/>
              <w:jc w:val="center"/>
              <w:rPr>
                <w:rFonts w:ascii="Times New Roman" w:eastAsia="Times New Roman" w:hAnsi="Times New Roman" w:cs="Times New Roman"/>
                <w:sz w:val="24"/>
                <w:szCs w:val="24"/>
                <w:lang w:val="kk-KZ" w:eastAsia="ru-RU"/>
              </w:rPr>
            </w:pPr>
            <w:r w:rsidRPr="00B128B8">
              <w:rPr>
                <w:rFonts w:ascii="Times New Roman" w:eastAsia="Times New Roman" w:hAnsi="Times New Roman" w:cs="Times New Roman"/>
                <w:sz w:val="24"/>
                <w:szCs w:val="24"/>
                <w:lang w:val="kk-KZ" w:eastAsia="ru-RU"/>
              </w:rPr>
              <w:t xml:space="preserve"> 1</w:t>
            </w:r>
          </w:p>
          <w:p w:rsidR="00626A84" w:rsidRPr="00B128B8" w:rsidRDefault="00626A84" w:rsidP="00B35FB1">
            <w:pPr>
              <w:spacing w:after="0"/>
              <w:jc w:val="center"/>
              <w:rPr>
                <w:rFonts w:ascii="Times New Roman" w:eastAsia="Times New Roman" w:hAnsi="Times New Roman" w:cs="Times New Roman"/>
                <w:sz w:val="24"/>
                <w:szCs w:val="24"/>
                <w:lang w:val="kk-KZ" w:eastAsia="ru-RU"/>
              </w:rPr>
            </w:pPr>
            <w:r w:rsidRPr="00B128B8">
              <w:rPr>
                <w:rFonts w:ascii="Times New Roman" w:eastAsia="Times New Roman" w:hAnsi="Times New Roman" w:cs="Times New Roman"/>
                <w:sz w:val="24"/>
                <w:szCs w:val="24"/>
                <w:lang w:val="kk-KZ" w:eastAsia="ru-RU"/>
              </w:rPr>
              <w:t>час</w:t>
            </w:r>
          </w:p>
          <w:p w:rsidR="00626A84" w:rsidRPr="00B128B8" w:rsidRDefault="00626A84" w:rsidP="00B35FB1">
            <w:pPr>
              <w:spacing w:after="0"/>
              <w:jc w:val="center"/>
              <w:rPr>
                <w:rFonts w:ascii="Times New Roman" w:eastAsia="Times New Roman" w:hAnsi="Times New Roman" w:cs="Times New Roman"/>
                <w:sz w:val="24"/>
                <w:szCs w:val="24"/>
                <w:lang w:val="kk-KZ" w:eastAsia="ru-RU"/>
              </w:rPr>
            </w:pPr>
            <w:r w:rsidRPr="00B128B8">
              <w:rPr>
                <w:rFonts w:ascii="Times New Roman" w:eastAsia="Times New Roman" w:hAnsi="Times New Roman" w:cs="Times New Roman"/>
                <w:sz w:val="24"/>
                <w:szCs w:val="24"/>
                <w:lang w:val="kk-KZ" w:eastAsia="ru-RU"/>
              </w:rPr>
              <w:t>45 мин</w:t>
            </w:r>
          </w:p>
        </w:tc>
        <w:tc>
          <w:tcPr>
            <w:tcW w:w="4189" w:type="dxa"/>
          </w:tcPr>
          <w:p w:rsidR="002358A7" w:rsidRDefault="00333868" w:rsidP="002358A7">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Достигнут.</w:t>
            </w:r>
          </w:p>
          <w:p w:rsidR="00626A84" w:rsidRPr="00B128B8" w:rsidRDefault="00626A84" w:rsidP="00B35FB1">
            <w:pPr>
              <w:spacing w:after="0" w:line="240" w:lineRule="auto"/>
              <w:jc w:val="both"/>
              <w:rPr>
                <w:rFonts w:ascii="Times New Roman" w:hAnsi="Times New Roman" w:cs="Times New Roman"/>
                <w:color w:val="0C0000"/>
                <w:sz w:val="24"/>
                <w:szCs w:val="24"/>
                <w:lang w:val="ru-RU"/>
              </w:rPr>
            </w:pPr>
            <w:r w:rsidRPr="00B128B8">
              <w:rPr>
                <w:rFonts w:ascii="Times New Roman" w:hAnsi="Times New Roman" w:cs="Times New Roman"/>
                <w:color w:val="0C0000"/>
                <w:sz w:val="24"/>
                <w:szCs w:val="24"/>
                <w:lang w:val="ru-RU"/>
              </w:rPr>
              <w:t>Экспорт 20 минут</w:t>
            </w:r>
          </w:p>
          <w:p w:rsidR="00626A84" w:rsidRPr="00B128B8" w:rsidRDefault="00626A84" w:rsidP="00B35FB1">
            <w:pPr>
              <w:spacing w:after="0" w:line="240" w:lineRule="auto"/>
              <w:jc w:val="both"/>
              <w:rPr>
                <w:rFonts w:ascii="Times New Roman" w:hAnsi="Times New Roman" w:cs="Times New Roman"/>
                <w:color w:val="0C0000"/>
                <w:sz w:val="24"/>
                <w:szCs w:val="24"/>
                <w:lang w:val="ru-RU"/>
              </w:rPr>
            </w:pPr>
            <w:r w:rsidRPr="00B128B8">
              <w:rPr>
                <w:rFonts w:ascii="Times New Roman" w:hAnsi="Times New Roman" w:cs="Times New Roman"/>
                <w:color w:val="0C0000"/>
                <w:sz w:val="24"/>
                <w:szCs w:val="24"/>
                <w:lang w:val="ru-RU"/>
              </w:rPr>
              <w:t>Импорт 1 час 45 минут</w:t>
            </w:r>
          </w:p>
          <w:p w:rsidR="00626A84" w:rsidRPr="00B128B8" w:rsidRDefault="00626A84" w:rsidP="00B35FB1">
            <w:pPr>
              <w:spacing w:after="0" w:line="240" w:lineRule="auto"/>
              <w:jc w:val="both"/>
              <w:rPr>
                <w:rFonts w:ascii="Times New Roman" w:hAnsi="Times New Roman" w:cs="Times New Roman"/>
                <w:bCs/>
                <w:color w:val="0C0000"/>
                <w:sz w:val="24"/>
                <w:szCs w:val="24"/>
                <w:lang w:val="ru-RU" w:eastAsia="ru-RU"/>
              </w:rPr>
            </w:pPr>
            <w:r>
              <w:rPr>
                <w:rFonts w:ascii="Times New Roman" w:hAnsi="Times New Roman" w:cs="Times New Roman"/>
                <w:bCs/>
                <w:color w:val="0C0000"/>
                <w:sz w:val="24"/>
                <w:szCs w:val="24"/>
                <w:lang w:val="ru-RU" w:eastAsia="ru-RU"/>
              </w:rPr>
              <w:t xml:space="preserve">  </w:t>
            </w:r>
            <w:r w:rsidRPr="00B128B8">
              <w:rPr>
                <w:rFonts w:ascii="Times New Roman" w:hAnsi="Times New Roman" w:cs="Times New Roman"/>
                <w:bCs/>
                <w:color w:val="0C0000"/>
                <w:sz w:val="24"/>
                <w:szCs w:val="24"/>
                <w:lang w:val="ru-RU" w:eastAsia="ru-RU"/>
              </w:rPr>
              <w:t>В рамках комплексных мер направленных на снижение административных барьеров для бизнеса и упрощения процедур торговли на законодательном уровне максимально сокращено количество документов, предъявляемых при таможенном декларировании товаров:</w:t>
            </w:r>
          </w:p>
          <w:p w:rsidR="00626A84" w:rsidRPr="00B128B8" w:rsidRDefault="00626A84" w:rsidP="00B35FB1">
            <w:pPr>
              <w:spacing w:after="0" w:line="240" w:lineRule="auto"/>
              <w:jc w:val="both"/>
              <w:rPr>
                <w:rFonts w:ascii="Times New Roman" w:hAnsi="Times New Roman" w:cs="Times New Roman"/>
                <w:bCs/>
                <w:color w:val="0C0000"/>
                <w:sz w:val="24"/>
                <w:szCs w:val="24"/>
                <w:lang w:val="ru-RU" w:eastAsia="ru-RU"/>
              </w:rPr>
            </w:pPr>
            <w:r w:rsidRPr="00B128B8">
              <w:rPr>
                <w:rFonts w:ascii="Times New Roman" w:hAnsi="Times New Roman" w:cs="Times New Roman"/>
                <w:bCs/>
                <w:color w:val="0C0000"/>
                <w:sz w:val="24"/>
                <w:szCs w:val="24"/>
                <w:lang w:val="ru-RU" w:eastAsia="ru-RU"/>
              </w:rPr>
              <w:t>- с 10 до 3 при экспорте (транспортная накладная, счет-фактура (или коммерческий инвойс) и таможенная декларация на экспорт);</w:t>
            </w:r>
          </w:p>
          <w:p w:rsidR="00626A84" w:rsidRPr="00B128B8" w:rsidRDefault="00626A84" w:rsidP="00B35FB1">
            <w:pPr>
              <w:spacing w:after="0" w:line="240" w:lineRule="auto"/>
              <w:jc w:val="both"/>
              <w:rPr>
                <w:rFonts w:ascii="Times New Roman" w:hAnsi="Times New Roman" w:cs="Times New Roman"/>
                <w:bCs/>
                <w:color w:val="0C0000"/>
                <w:sz w:val="24"/>
                <w:szCs w:val="24"/>
                <w:lang w:val="ru-RU" w:eastAsia="ru-RU"/>
              </w:rPr>
            </w:pPr>
            <w:r w:rsidRPr="00B128B8">
              <w:rPr>
                <w:rFonts w:ascii="Times New Roman" w:hAnsi="Times New Roman" w:cs="Times New Roman"/>
                <w:bCs/>
                <w:color w:val="0C0000"/>
                <w:sz w:val="24"/>
                <w:szCs w:val="24"/>
                <w:lang w:val="ru-RU" w:eastAsia="ru-RU"/>
              </w:rPr>
              <w:t>- с 12 до 5 при импорте (транспортная накладная, счет-фактура (коммерческий инвойс), сертификат соответствия, таможенная декларация на импорт), документ на транзит (в случае транзита товаров).</w:t>
            </w:r>
          </w:p>
          <w:p w:rsidR="00626A84" w:rsidRPr="00B128B8" w:rsidRDefault="00626A84" w:rsidP="00B35FB1">
            <w:pPr>
              <w:spacing w:after="0" w:line="240" w:lineRule="auto"/>
              <w:jc w:val="both"/>
              <w:rPr>
                <w:rFonts w:ascii="Times New Roman" w:hAnsi="Times New Roman" w:cs="Times New Roman"/>
                <w:bCs/>
                <w:color w:val="0C0000"/>
                <w:sz w:val="24"/>
                <w:szCs w:val="24"/>
                <w:lang w:val="ru-RU" w:eastAsia="ru-RU"/>
              </w:rPr>
            </w:pPr>
            <w:r>
              <w:rPr>
                <w:rFonts w:ascii="Times New Roman" w:hAnsi="Times New Roman" w:cs="Times New Roman"/>
                <w:bCs/>
                <w:color w:val="0C0000"/>
                <w:sz w:val="24"/>
                <w:szCs w:val="24"/>
                <w:lang w:val="ru-RU" w:eastAsia="ru-RU"/>
              </w:rPr>
              <w:t xml:space="preserve">  </w:t>
            </w:r>
            <w:r w:rsidRPr="00B128B8">
              <w:rPr>
                <w:rFonts w:ascii="Times New Roman" w:hAnsi="Times New Roman" w:cs="Times New Roman"/>
                <w:bCs/>
                <w:color w:val="0C0000"/>
                <w:sz w:val="24"/>
                <w:szCs w:val="24"/>
                <w:lang w:val="ru-RU" w:eastAsia="ru-RU"/>
              </w:rPr>
              <w:t xml:space="preserve">Внедрено обязательное предварительное информирование для автотранспорта, железнодорожного транспорта в целях сокращения времени прохождения на пограничных постах. </w:t>
            </w:r>
          </w:p>
          <w:p w:rsidR="00626A84" w:rsidRPr="00B128B8" w:rsidRDefault="00626A84" w:rsidP="00B35FB1">
            <w:pPr>
              <w:spacing w:after="0" w:line="240" w:lineRule="auto"/>
              <w:jc w:val="both"/>
              <w:rPr>
                <w:rFonts w:ascii="Times New Roman" w:hAnsi="Times New Roman" w:cs="Times New Roman"/>
                <w:bCs/>
                <w:color w:val="0C0000"/>
                <w:sz w:val="24"/>
                <w:szCs w:val="24"/>
                <w:lang w:val="ru-RU" w:eastAsia="ru-RU"/>
              </w:rPr>
            </w:pPr>
            <w:r>
              <w:rPr>
                <w:rFonts w:ascii="Times New Roman" w:hAnsi="Times New Roman" w:cs="Times New Roman"/>
                <w:bCs/>
                <w:color w:val="0C0000"/>
                <w:sz w:val="24"/>
                <w:szCs w:val="24"/>
                <w:lang w:val="ru-RU" w:eastAsia="ru-RU"/>
              </w:rPr>
              <w:t xml:space="preserve">  </w:t>
            </w:r>
            <w:r w:rsidRPr="00B128B8">
              <w:rPr>
                <w:rFonts w:ascii="Times New Roman" w:hAnsi="Times New Roman" w:cs="Times New Roman"/>
                <w:bCs/>
                <w:color w:val="0C0000"/>
                <w:sz w:val="24"/>
                <w:szCs w:val="24"/>
                <w:lang w:val="ru-RU" w:eastAsia="ru-RU"/>
              </w:rPr>
              <w:t>В этой связи, среднее время таможенной очистки товаров за 2017 год составило на импорт 1 час 45 минуты, а на экспорт 20 минут.</w:t>
            </w:r>
          </w:p>
          <w:p w:rsidR="00626A84" w:rsidRPr="00BE27D1" w:rsidRDefault="00626A84" w:rsidP="00B35FB1">
            <w:pPr>
              <w:spacing w:after="0" w:line="240" w:lineRule="auto"/>
              <w:ind w:firstLine="127"/>
              <w:jc w:val="both"/>
              <w:rPr>
                <w:rFonts w:ascii="Times New Roman" w:hAnsi="Times New Roman" w:cs="Times New Roman"/>
                <w:b/>
                <w:bCs/>
                <w:color w:val="0C0000"/>
                <w:sz w:val="24"/>
                <w:szCs w:val="24"/>
                <w:lang w:val="ru-RU" w:eastAsia="ru-RU"/>
              </w:rPr>
            </w:pPr>
            <w:r w:rsidRPr="00BE27D1">
              <w:rPr>
                <w:rFonts w:ascii="Times New Roman" w:hAnsi="Times New Roman" w:cs="Times New Roman"/>
                <w:b/>
                <w:bCs/>
                <w:color w:val="0C0000"/>
                <w:sz w:val="24"/>
                <w:szCs w:val="24"/>
                <w:lang w:val="ru-RU" w:eastAsia="ru-RU"/>
              </w:rPr>
              <w:t>Строительство Зон таможенного оформления (ЗТО)</w:t>
            </w:r>
          </w:p>
          <w:p w:rsidR="00626A84" w:rsidRPr="00B128B8" w:rsidRDefault="00626A84" w:rsidP="00B35FB1">
            <w:pPr>
              <w:spacing w:after="0" w:line="240" w:lineRule="auto"/>
              <w:ind w:firstLine="127"/>
              <w:jc w:val="both"/>
              <w:rPr>
                <w:rFonts w:ascii="Times New Roman" w:hAnsi="Times New Roman" w:cs="Times New Roman"/>
                <w:bCs/>
                <w:color w:val="0C0000"/>
                <w:sz w:val="24"/>
                <w:szCs w:val="24"/>
                <w:lang w:val="ru-RU" w:eastAsia="ru-RU"/>
              </w:rPr>
            </w:pPr>
            <w:r w:rsidRPr="00B128B8">
              <w:rPr>
                <w:rFonts w:ascii="Times New Roman" w:hAnsi="Times New Roman" w:cs="Times New Roman"/>
                <w:bCs/>
                <w:color w:val="0C0000"/>
                <w:sz w:val="24"/>
                <w:szCs w:val="24"/>
                <w:lang w:val="ru-RU" w:eastAsia="ru-RU"/>
              </w:rPr>
              <w:t>Во всех областных центрах и городе Алматы планируется строительство зон таможенного оформления. Всего необходимо строительство - 19 ЗТО, из них 17 ЗТО в городах, 2 ЗТО в пунктах пропуска.</w:t>
            </w:r>
          </w:p>
          <w:p w:rsidR="00626A84" w:rsidRPr="00B128B8" w:rsidRDefault="00626A84" w:rsidP="00B35FB1">
            <w:pPr>
              <w:spacing w:after="0" w:line="240" w:lineRule="auto"/>
              <w:ind w:firstLine="127"/>
              <w:jc w:val="both"/>
              <w:rPr>
                <w:rFonts w:ascii="Times New Roman" w:hAnsi="Times New Roman" w:cs="Times New Roman"/>
                <w:bCs/>
                <w:color w:val="0C0000"/>
                <w:sz w:val="24"/>
                <w:szCs w:val="24"/>
                <w:lang w:val="ru-RU" w:eastAsia="ru-RU"/>
              </w:rPr>
            </w:pPr>
            <w:r w:rsidRPr="00B128B8">
              <w:rPr>
                <w:rFonts w:ascii="Times New Roman" w:hAnsi="Times New Roman" w:cs="Times New Roman"/>
                <w:bCs/>
                <w:color w:val="0C0000"/>
                <w:sz w:val="24"/>
                <w:szCs w:val="24"/>
                <w:lang w:val="ru-RU" w:eastAsia="ru-RU"/>
              </w:rPr>
              <w:t>В городе Астана уже функционирует ЗТО с Транспортно-логистическим центром, построенное за счет привлечения частного инвестора совместно с АО «НК «КТЖ».</w:t>
            </w:r>
          </w:p>
          <w:p w:rsidR="00626A84" w:rsidRPr="00B128B8" w:rsidRDefault="00626A84" w:rsidP="00B35FB1">
            <w:pPr>
              <w:spacing w:after="0" w:line="240" w:lineRule="auto"/>
              <w:ind w:firstLine="127"/>
              <w:jc w:val="both"/>
              <w:rPr>
                <w:rFonts w:ascii="Times New Roman" w:hAnsi="Times New Roman" w:cs="Times New Roman"/>
                <w:bCs/>
                <w:color w:val="0C0000"/>
                <w:sz w:val="24"/>
                <w:szCs w:val="24"/>
                <w:lang w:val="ru-RU" w:eastAsia="ru-RU"/>
              </w:rPr>
            </w:pPr>
            <w:r w:rsidRPr="00B128B8">
              <w:rPr>
                <w:rFonts w:ascii="Times New Roman" w:hAnsi="Times New Roman" w:cs="Times New Roman"/>
                <w:bCs/>
                <w:color w:val="0C0000"/>
                <w:sz w:val="24"/>
                <w:szCs w:val="24"/>
                <w:lang w:val="ru-RU" w:eastAsia="ru-RU"/>
              </w:rPr>
              <w:t>Аналогично ведется строительство ЗТО с ТЛЦ в городе Шымкент, в морском пункте пропуска «Курык» в Мангистауской области и на автомобильном пункте пропуска «Нур жолы» на казахстанско-китайской границе в Алматинской области (срок завершения до конца года).</w:t>
            </w:r>
          </w:p>
          <w:p w:rsidR="00626A84" w:rsidRPr="00B128B8" w:rsidRDefault="00626A84" w:rsidP="00B35FB1">
            <w:pPr>
              <w:spacing w:after="0" w:line="240" w:lineRule="auto"/>
              <w:ind w:firstLine="127"/>
              <w:jc w:val="both"/>
              <w:rPr>
                <w:rFonts w:ascii="Times New Roman" w:hAnsi="Times New Roman" w:cs="Times New Roman"/>
                <w:bCs/>
                <w:color w:val="0C0000"/>
                <w:sz w:val="24"/>
                <w:szCs w:val="24"/>
                <w:lang w:val="ru-RU" w:eastAsia="ru-RU"/>
              </w:rPr>
            </w:pPr>
            <w:r w:rsidRPr="00B128B8">
              <w:rPr>
                <w:rFonts w:ascii="Times New Roman" w:hAnsi="Times New Roman" w:cs="Times New Roman"/>
                <w:bCs/>
                <w:color w:val="0C0000"/>
                <w:sz w:val="24"/>
                <w:szCs w:val="24"/>
                <w:lang w:val="ru-RU" w:eastAsia="ru-RU"/>
              </w:rPr>
              <w:t>Главным преимуществом ЗТО является получение комплекса услуг по таможенной очистке в одном месте в шаговой доступности (госорганы, органы сертификации, таможенные представители, банки, страховые компании и т.д.).</w:t>
            </w:r>
          </w:p>
          <w:p w:rsidR="00626A84" w:rsidRPr="00BE27D1" w:rsidRDefault="00626A84" w:rsidP="00B35FB1">
            <w:pPr>
              <w:spacing w:after="0" w:line="240" w:lineRule="auto"/>
              <w:ind w:firstLine="127"/>
              <w:jc w:val="both"/>
              <w:rPr>
                <w:rFonts w:ascii="Times New Roman" w:hAnsi="Times New Roman" w:cs="Times New Roman"/>
                <w:b/>
                <w:bCs/>
                <w:color w:val="0C0000"/>
                <w:sz w:val="24"/>
                <w:szCs w:val="24"/>
                <w:lang w:val="ru-RU" w:eastAsia="ru-RU"/>
              </w:rPr>
            </w:pPr>
            <w:r w:rsidRPr="00BE27D1">
              <w:rPr>
                <w:rFonts w:ascii="Times New Roman" w:hAnsi="Times New Roman" w:cs="Times New Roman"/>
                <w:b/>
                <w:bCs/>
                <w:color w:val="0C0000"/>
                <w:sz w:val="24"/>
                <w:szCs w:val="24"/>
                <w:lang w:val="ru-RU" w:eastAsia="ru-RU"/>
              </w:rPr>
              <w:t>Модернизации пунктов пропуска на границе</w:t>
            </w:r>
          </w:p>
          <w:p w:rsidR="00626A84" w:rsidRPr="00B128B8" w:rsidRDefault="00626A84" w:rsidP="00B35FB1">
            <w:pPr>
              <w:spacing w:after="0" w:line="240" w:lineRule="auto"/>
              <w:ind w:firstLine="127"/>
              <w:jc w:val="both"/>
              <w:rPr>
                <w:rFonts w:ascii="Times New Roman" w:hAnsi="Times New Roman" w:cs="Times New Roman"/>
                <w:bCs/>
                <w:color w:val="0C0000"/>
                <w:sz w:val="24"/>
                <w:szCs w:val="24"/>
                <w:lang w:val="ru-RU" w:eastAsia="ru-RU"/>
              </w:rPr>
            </w:pPr>
            <w:r w:rsidRPr="00B128B8">
              <w:rPr>
                <w:rFonts w:ascii="Times New Roman" w:hAnsi="Times New Roman" w:cs="Times New Roman"/>
                <w:bCs/>
                <w:color w:val="0C0000"/>
                <w:sz w:val="24"/>
                <w:szCs w:val="24"/>
                <w:lang w:val="ru-RU" w:eastAsia="ru-RU"/>
              </w:rPr>
              <w:t xml:space="preserve">В целях развития транзитного потенциала Республики Казахстан ведутся работы по созданию многополосных пунктов пропуска, расширение территории пунктов пропуска, строительство грузовых и пассажирских терминалов, складов временного хранения и мест для досмотра, установление современных технических средств таможенного контроля интегрированных единым комплексом. </w:t>
            </w:r>
          </w:p>
          <w:p w:rsidR="00626A84" w:rsidRPr="00B128B8" w:rsidRDefault="00626A84" w:rsidP="00B35FB1">
            <w:pPr>
              <w:spacing w:after="0" w:line="240" w:lineRule="auto"/>
              <w:ind w:firstLine="127"/>
              <w:jc w:val="both"/>
              <w:rPr>
                <w:rFonts w:ascii="Times New Roman" w:hAnsi="Times New Roman" w:cs="Times New Roman"/>
                <w:bCs/>
                <w:color w:val="0C0000"/>
                <w:sz w:val="24"/>
                <w:szCs w:val="24"/>
                <w:lang w:val="ru-RU" w:eastAsia="ru-RU"/>
              </w:rPr>
            </w:pPr>
            <w:r w:rsidRPr="00B128B8">
              <w:rPr>
                <w:rFonts w:ascii="Times New Roman" w:hAnsi="Times New Roman" w:cs="Times New Roman"/>
                <w:bCs/>
                <w:color w:val="0C0000"/>
                <w:sz w:val="24"/>
                <w:szCs w:val="24"/>
                <w:lang w:val="ru-RU" w:eastAsia="ru-RU"/>
              </w:rPr>
              <w:t>В этой связи планируется модернизировать 24 пункта пропуска, в том числе 11 авто, 12 авиа, 1 железнодорожный.</w:t>
            </w:r>
          </w:p>
          <w:p w:rsidR="00626A84" w:rsidRPr="00B128B8" w:rsidRDefault="00626A84" w:rsidP="00B35FB1">
            <w:pPr>
              <w:spacing w:after="0" w:line="240" w:lineRule="auto"/>
              <w:ind w:firstLine="127"/>
              <w:jc w:val="both"/>
              <w:rPr>
                <w:rFonts w:ascii="Times New Roman" w:hAnsi="Times New Roman" w:cs="Times New Roman"/>
                <w:bCs/>
                <w:color w:val="0C0000"/>
                <w:sz w:val="24"/>
                <w:szCs w:val="24"/>
                <w:lang w:val="ru-RU" w:eastAsia="ru-RU"/>
              </w:rPr>
            </w:pPr>
            <w:r w:rsidRPr="00B128B8">
              <w:rPr>
                <w:rFonts w:ascii="Times New Roman" w:hAnsi="Times New Roman" w:cs="Times New Roman"/>
                <w:bCs/>
                <w:color w:val="0C0000"/>
                <w:sz w:val="24"/>
                <w:szCs w:val="24"/>
                <w:lang w:val="ru-RU" w:eastAsia="ru-RU"/>
              </w:rPr>
              <w:t>Модернизация пунктов пропуска будет способствовать увеличению транзитного потенциала в 3 раза (с 200 до 600 тыс. транспортных средств в год), время на проведение госконтроля товаров и транспортных средств в автомобильных пунктах пропуска снизится с 63 минуты до 25 минут, тем самым позволит увеличить поступление таможенных платежей и налогов до 2030 года на 40%.</w:t>
            </w:r>
          </w:p>
          <w:p w:rsidR="00626A84" w:rsidRPr="00B128B8" w:rsidRDefault="00626A84" w:rsidP="00B35FB1">
            <w:pPr>
              <w:spacing w:after="0" w:line="240" w:lineRule="auto"/>
              <w:ind w:firstLine="127"/>
              <w:jc w:val="both"/>
              <w:rPr>
                <w:rFonts w:ascii="Times New Roman" w:hAnsi="Times New Roman" w:cs="Times New Roman"/>
                <w:bCs/>
                <w:color w:val="0C0000"/>
                <w:sz w:val="24"/>
                <w:szCs w:val="24"/>
                <w:lang w:val="ru-RU" w:eastAsia="ru-RU"/>
              </w:rPr>
            </w:pPr>
            <w:r w:rsidRPr="00874FEE">
              <w:rPr>
                <w:rFonts w:ascii="Times New Roman" w:hAnsi="Times New Roman" w:cs="Times New Roman"/>
                <w:bCs/>
                <w:color w:val="0C0000"/>
                <w:sz w:val="24"/>
                <w:szCs w:val="24"/>
                <w:lang w:val="ru-RU" w:eastAsia="ru-RU"/>
              </w:rPr>
              <w:t>Автоматизация таможенных процессов</w:t>
            </w:r>
            <w:r w:rsidR="00874FEE">
              <w:rPr>
                <w:rFonts w:ascii="Times New Roman" w:hAnsi="Times New Roman" w:cs="Times New Roman"/>
                <w:bCs/>
                <w:color w:val="0C0000"/>
                <w:sz w:val="24"/>
                <w:szCs w:val="24"/>
                <w:lang w:val="ru-RU" w:eastAsia="ru-RU"/>
              </w:rPr>
              <w:t xml:space="preserve">. </w:t>
            </w:r>
            <w:r w:rsidRPr="00B128B8">
              <w:rPr>
                <w:rFonts w:ascii="Times New Roman" w:hAnsi="Times New Roman" w:cs="Times New Roman"/>
                <w:bCs/>
                <w:color w:val="0C0000"/>
                <w:sz w:val="24"/>
                <w:szCs w:val="24"/>
                <w:lang w:val="ru-RU" w:eastAsia="ru-RU"/>
              </w:rPr>
              <w:t>В целях развития системы электронного декларирования разработана новая автоматизированная система таможенного администрирования «АСТАНА-1», которая находится на стадии пилотного тестирования.</w:t>
            </w:r>
          </w:p>
          <w:p w:rsidR="00626A84" w:rsidRDefault="00626A84" w:rsidP="00B35FB1">
            <w:pPr>
              <w:spacing w:after="0" w:line="240" w:lineRule="auto"/>
              <w:ind w:firstLine="127"/>
              <w:jc w:val="both"/>
              <w:rPr>
                <w:rFonts w:ascii="Times New Roman" w:hAnsi="Times New Roman" w:cs="Times New Roman"/>
                <w:bCs/>
                <w:color w:val="0C0000"/>
                <w:sz w:val="24"/>
                <w:szCs w:val="24"/>
                <w:lang w:val="ru-RU" w:eastAsia="ru-RU"/>
              </w:rPr>
            </w:pPr>
            <w:r w:rsidRPr="00B128B8">
              <w:rPr>
                <w:rFonts w:ascii="Times New Roman" w:hAnsi="Times New Roman" w:cs="Times New Roman"/>
                <w:bCs/>
                <w:color w:val="0C0000"/>
                <w:sz w:val="24"/>
                <w:szCs w:val="24"/>
                <w:lang w:val="ru-RU" w:eastAsia="ru-RU"/>
              </w:rPr>
              <w:t>С 1 октября 2017 года запустился мод</w:t>
            </w:r>
            <w:r>
              <w:rPr>
                <w:rFonts w:ascii="Times New Roman" w:hAnsi="Times New Roman" w:cs="Times New Roman"/>
                <w:bCs/>
                <w:color w:val="0C0000"/>
                <w:sz w:val="24"/>
                <w:szCs w:val="24"/>
                <w:lang w:val="ru-RU" w:eastAsia="ru-RU"/>
              </w:rPr>
              <w:t>уль «Транзит» системы АСТАНА-1.</w:t>
            </w:r>
          </w:p>
          <w:p w:rsidR="00626A84" w:rsidRPr="00B128B8" w:rsidRDefault="00626A84" w:rsidP="00B35FB1">
            <w:pPr>
              <w:spacing w:after="0" w:line="240" w:lineRule="auto"/>
              <w:ind w:firstLine="127"/>
              <w:jc w:val="both"/>
              <w:rPr>
                <w:rFonts w:ascii="Times New Roman" w:hAnsi="Times New Roman" w:cs="Times New Roman"/>
                <w:bCs/>
                <w:color w:val="0C0000"/>
                <w:sz w:val="24"/>
                <w:szCs w:val="24"/>
                <w:lang w:val="ru-RU" w:eastAsia="ru-RU"/>
              </w:rPr>
            </w:pPr>
            <w:r w:rsidRPr="00B128B8">
              <w:rPr>
                <w:rFonts w:ascii="Times New Roman" w:hAnsi="Times New Roman" w:cs="Times New Roman"/>
                <w:bCs/>
                <w:color w:val="0C0000"/>
                <w:sz w:val="24"/>
                <w:szCs w:val="24"/>
                <w:lang w:val="ru-RU" w:eastAsia="ru-RU"/>
              </w:rPr>
              <w:t xml:space="preserve">А с 1 января 2018 года система введена в промышленную эксплуатацию. Главный ее функционал – прием и обработка таможенных деклараций в электронном виде, а также получение электронных разрешительных документов из информационных систем других государственных органов. </w:t>
            </w:r>
          </w:p>
          <w:p w:rsidR="00626A84" w:rsidRPr="00B128B8" w:rsidRDefault="00626A84" w:rsidP="00B35FB1">
            <w:pPr>
              <w:spacing w:after="0" w:line="240" w:lineRule="auto"/>
              <w:ind w:firstLine="127"/>
              <w:jc w:val="both"/>
              <w:rPr>
                <w:rFonts w:ascii="Times New Roman" w:hAnsi="Times New Roman" w:cs="Times New Roman"/>
                <w:bCs/>
                <w:color w:val="0C0000"/>
                <w:sz w:val="24"/>
                <w:szCs w:val="24"/>
                <w:lang w:val="ru-RU" w:eastAsia="ru-RU"/>
              </w:rPr>
            </w:pPr>
            <w:r w:rsidRPr="00B128B8">
              <w:rPr>
                <w:rFonts w:ascii="Times New Roman" w:hAnsi="Times New Roman" w:cs="Times New Roman"/>
                <w:bCs/>
                <w:color w:val="0C0000"/>
                <w:sz w:val="24"/>
                <w:szCs w:val="24"/>
                <w:lang w:val="ru-RU" w:eastAsia="ru-RU"/>
              </w:rPr>
              <w:t>В настоящее время таможенные операции совершаются в пяти информационных системах.</w:t>
            </w:r>
          </w:p>
          <w:p w:rsidR="00626A84" w:rsidRPr="00B128B8" w:rsidRDefault="00626A84" w:rsidP="00B35FB1">
            <w:pPr>
              <w:spacing w:after="0" w:line="240" w:lineRule="auto"/>
              <w:ind w:firstLine="127"/>
              <w:jc w:val="both"/>
              <w:rPr>
                <w:rFonts w:ascii="Times New Roman" w:hAnsi="Times New Roman" w:cs="Times New Roman"/>
                <w:bCs/>
                <w:color w:val="0C0000"/>
                <w:sz w:val="24"/>
                <w:szCs w:val="24"/>
                <w:lang w:val="ru-RU" w:eastAsia="ru-RU"/>
              </w:rPr>
            </w:pPr>
            <w:r w:rsidRPr="00B128B8">
              <w:rPr>
                <w:rFonts w:ascii="Times New Roman" w:hAnsi="Times New Roman" w:cs="Times New Roman"/>
                <w:bCs/>
                <w:color w:val="0C0000"/>
                <w:sz w:val="24"/>
                <w:szCs w:val="24"/>
                <w:lang w:val="ru-RU" w:eastAsia="ru-RU"/>
              </w:rPr>
              <w:t>Внедрение ИС Астана 1 обеспечит полноценное электронное декларирование, положительно повлияет на повышение эффективности взимания таможенных платежей и налогов, упростит и ускорит таможенные процедуры, создаст надежную основу для реализации механизма Единого окна по экспортно-импортным операциям и снизит уровень коррупции путем минимизации прямого контакта между УВЭД и таможенными органами.</w:t>
            </w:r>
          </w:p>
          <w:p w:rsidR="00626A84" w:rsidRPr="00B128B8" w:rsidRDefault="00626A84" w:rsidP="00B35FB1">
            <w:pPr>
              <w:spacing w:after="0" w:line="240" w:lineRule="auto"/>
              <w:ind w:firstLine="127"/>
              <w:jc w:val="both"/>
              <w:rPr>
                <w:rFonts w:ascii="Times New Roman" w:hAnsi="Times New Roman" w:cs="Times New Roman"/>
                <w:bCs/>
                <w:color w:val="0C0000"/>
                <w:sz w:val="24"/>
                <w:szCs w:val="24"/>
                <w:lang w:val="ru-RU" w:eastAsia="ru-RU"/>
              </w:rPr>
            </w:pPr>
            <w:r w:rsidRPr="00B128B8">
              <w:rPr>
                <w:rFonts w:ascii="Times New Roman" w:hAnsi="Times New Roman" w:cs="Times New Roman"/>
                <w:bCs/>
                <w:color w:val="0C0000"/>
                <w:sz w:val="24"/>
                <w:szCs w:val="24"/>
                <w:lang w:val="ru-RU" w:eastAsia="ru-RU"/>
              </w:rPr>
              <w:t xml:space="preserve">ИС Астана 1 имеет ряд преимуществ, включая возможность осуществления автоматизированного контроля всего таможенного процесса с момента подачи предварительной информации, оформления транзита, хранения товаров на складе временного хранения до контроля после выпуска товаров. При отсутствии рисков ИС Астана 1 автоматически выпускает декларацию на товары. </w:t>
            </w:r>
          </w:p>
          <w:p w:rsidR="00626A84" w:rsidRPr="00B128B8" w:rsidRDefault="00626A84" w:rsidP="00B35FB1">
            <w:pPr>
              <w:spacing w:after="0" w:line="240" w:lineRule="auto"/>
              <w:ind w:firstLine="127"/>
              <w:jc w:val="both"/>
              <w:rPr>
                <w:rFonts w:ascii="Times New Roman" w:hAnsi="Times New Roman" w:cs="Times New Roman"/>
                <w:bCs/>
                <w:color w:val="0C0000"/>
                <w:sz w:val="24"/>
                <w:szCs w:val="24"/>
                <w:lang w:val="ru-RU" w:eastAsia="ru-RU"/>
              </w:rPr>
            </w:pPr>
            <w:r w:rsidRPr="00B128B8">
              <w:rPr>
                <w:rFonts w:ascii="Times New Roman" w:hAnsi="Times New Roman" w:cs="Times New Roman"/>
                <w:bCs/>
                <w:color w:val="0C0000"/>
                <w:sz w:val="24"/>
                <w:szCs w:val="24"/>
                <w:lang w:val="ru-RU" w:eastAsia="ru-RU"/>
              </w:rPr>
              <w:t>Внедрение «Единого окна» позволит полностью автоматизировать процесс выдачи 57 разрешительных документов 11 государственных органов.</w:t>
            </w:r>
          </w:p>
        </w:tc>
      </w:tr>
      <w:tr w:rsidR="00BA44BC" w:rsidRPr="00003DB7" w:rsidTr="0061023A">
        <w:trPr>
          <w:trHeight w:val="30"/>
        </w:trPr>
        <w:tc>
          <w:tcPr>
            <w:tcW w:w="2373" w:type="dxa"/>
          </w:tcPr>
          <w:p w:rsidR="00BA44BC" w:rsidRPr="008A1935" w:rsidRDefault="00BA44BC" w:rsidP="00B8206F">
            <w:pPr>
              <w:pStyle w:val="ac"/>
              <w:numPr>
                <w:ilvl w:val="0"/>
                <w:numId w:val="7"/>
              </w:numPr>
              <w:tabs>
                <w:tab w:val="left" w:pos="313"/>
                <w:tab w:val="left" w:pos="454"/>
              </w:tabs>
              <w:ind w:left="29" w:firstLine="284"/>
              <w:jc w:val="both"/>
              <w:rPr>
                <w:color w:val="auto"/>
              </w:rPr>
            </w:pPr>
            <w:r w:rsidRPr="008A1935">
              <w:rPr>
                <w:color w:val="auto"/>
              </w:rPr>
              <w:t>Сокращение времени прохождения таможенных операций в пунктах пропуска, через таможенную границу с круглосуточным режимом работы</w:t>
            </w:r>
          </w:p>
        </w:tc>
        <w:tc>
          <w:tcPr>
            <w:tcW w:w="1059" w:type="dxa"/>
          </w:tcPr>
          <w:p w:rsidR="00BA44BC" w:rsidRPr="00CE721D" w:rsidRDefault="00BA44BC" w:rsidP="00B8206F">
            <w:pPr>
              <w:pStyle w:val="ac"/>
              <w:tabs>
                <w:tab w:val="left" w:pos="634"/>
              </w:tabs>
              <w:jc w:val="center"/>
              <w:rPr>
                <w:color w:val="auto"/>
                <w:spacing w:val="2"/>
              </w:rPr>
            </w:pPr>
            <w:r w:rsidRPr="00CE721D">
              <w:rPr>
                <w:color w:val="auto"/>
                <w:spacing w:val="2"/>
              </w:rPr>
              <w:t>Адми-нист-ратив-ные данные</w:t>
            </w:r>
          </w:p>
        </w:tc>
        <w:tc>
          <w:tcPr>
            <w:tcW w:w="850" w:type="dxa"/>
          </w:tcPr>
          <w:p w:rsidR="00BA44BC" w:rsidRPr="00CE721D" w:rsidRDefault="00BA44BC" w:rsidP="00BA44BC">
            <w:pPr>
              <w:pStyle w:val="ac"/>
              <w:jc w:val="center"/>
              <w:rPr>
                <w:color w:val="auto"/>
              </w:rPr>
            </w:pPr>
            <w:r w:rsidRPr="00CE721D">
              <w:rPr>
                <w:color w:val="auto"/>
              </w:rPr>
              <w:t>мин</w:t>
            </w:r>
          </w:p>
        </w:tc>
        <w:tc>
          <w:tcPr>
            <w:tcW w:w="851" w:type="dxa"/>
          </w:tcPr>
          <w:p w:rsidR="00BA44BC" w:rsidRPr="00CE721D" w:rsidRDefault="00BA44BC" w:rsidP="00B8206F">
            <w:pPr>
              <w:spacing w:after="0" w:line="240" w:lineRule="auto"/>
              <w:jc w:val="center"/>
              <w:rPr>
                <w:rFonts w:ascii="Times New Roman" w:hAnsi="Times New Roman" w:cs="Times New Roman"/>
                <w:sz w:val="24"/>
                <w:szCs w:val="24"/>
                <w:lang w:val="ru-RU"/>
              </w:rPr>
            </w:pPr>
            <w:r w:rsidRPr="00CE721D">
              <w:rPr>
                <w:rFonts w:ascii="Times New Roman" w:hAnsi="Times New Roman" w:cs="Times New Roman"/>
                <w:sz w:val="24"/>
                <w:szCs w:val="24"/>
                <w:lang w:val="ru-RU"/>
              </w:rPr>
              <w:t>61</w:t>
            </w:r>
          </w:p>
        </w:tc>
        <w:tc>
          <w:tcPr>
            <w:tcW w:w="850" w:type="dxa"/>
          </w:tcPr>
          <w:p w:rsidR="00BA44BC" w:rsidRPr="00B128B8" w:rsidRDefault="00BA44BC" w:rsidP="00B35FB1">
            <w:pPr>
              <w:spacing w:after="0"/>
              <w:jc w:val="center"/>
              <w:rPr>
                <w:rFonts w:ascii="Times New Roman" w:eastAsia="Times New Roman" w:hAnsi="Times New Roman" w:cs="Times New Roman"/>
                <w:sz w:val="24"/>
                <w:szCs w:val="24"/>
                <w:lang w:eastAsia="ru-RU"/>
              </w:rPr>
            </w:pPr>
            <w:r w:rsidRPr="00B128B8">
              <w:rPr>
                <w:rFonts w:ascii="Times New Roman" w:eastAsia="Times New Roman" w:hAnsi="Times New Roman" w:cs="Times New Roman"/>
                <w:sz w:val="24"/>
                <w:szCs w:val="24"/>
                <w:lang w:eastAsia="ru-RU"/>
              </w:rPr>
              <w:t>59</w:t>
            </w:r>
          </w:p>
        </w:tc>
        <w:tc>
          <w:tcPr>
            <w:tcW w:w="4189" w:type="dxa"/>
          </w:tcPr>
          <w:p w:rsidR="002358A7" w:rsidRDefault="00333868" w:rsidP="002358A7">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Достигнут.</w:t>
            </w:r>
          </w:p>
          <w:p w:rsidR="00BA44BC" w:rsidRPr="00B128B8" w:rsidRDefault="00BA44BC" w:rsidP="00B35FB1">
            <w:pPr>
              <w:spacing w:after="0" w:line="240" w:lineRule="auto"/>
              <w:ind w:firstLine="268"/>
              <w:jc w:val="both"/>
              <w:rPr>
                <w:rFonts w:ascii="Times New Roman" w:hAnsi="Times New Roman" w:cs="Times New Roman"/>
                <w:color w:val="0C0000"/>
                <w:sz w:val="24"/>
                <w:szCs w:val="24"/>
                <w:lang w:val="ru-RU"/>
              </w:rPr>
            </w:pPr>
            <w:r w:rsidRPr="00B128B8">
              <w:rPr>
                <w:rFonts w:ascii="Times New Roman" w:eastAsia="Times New Roman" w:hAnsi="Times New Roman" w:cs="Times New Roman"/>
                <w:sz w:val="24"/>
                <w:szCs w:val="24"/>
                <w:lang w:val="ru-RU" w:eastAsia="ru-RU"/>
              </w:rPr>
              <w:t>Переданные 3 - ИДК в 2016 году Правительством КНР в рамках оказания безвозмездной технической помощи РК, 20 рентген-аппаратов для сканирования багажа с функцией компьютерной томографии и 10 систем для проверки человеческого тела (скан-пассажир) после завершения Международной специализированной выставки «ЕХРО-2017» передислоцированы в пункты пропуска</w:t>
            </w:r>
            <w:r w:rsidRPr="00B128B8">
              <w:rPr>
                <w:rFonts w:ascii="Times New Roman" w:hAnsi="Times New Roman" w:cs="Times New Roman"/>
                <w:color w:val="0C0000"/>
                <w:sz w:val="24"/>
                <w:szCs w:val="24"/>
                <w:lang w:val="ru-RU"/>
              </w:rPr>
              <w:t xml:space="preserve"> для достижения показателя. </w:t>
            </w:r>
          </w:p>
          <w:p w:rsidR="00BA44BC" w:rsidRPr="00B128B8" w:rsidRDefault="00BA44BC" w:rsidP="00B35FB1">
            <w:pPr>
              <w:spacing w:after="0" w:line="240" w:lineRule="auto"/>
              <w:ind w:firstLine="268"/>
              <w:jc w:val="both"/>
              <w:rPr>
                <w:rFonts w:ascii="Times New Roman" w:hAnsi="Times New Roman" w:cs="Times New Roman"/>
                <w:color w:val="0C0000"/>
                <w:sz w:val="24"/>
                <w:szCs w:val="24"/>
                <w:lang w:val="ru-RU"/>
              </w:rPr>
            </w:pPr>
            <w:r w:rsidRPr="00B128B8">
              <w:rPr>
                <w:rFonts w:ascii="Times New Roman" w:hAnsi="Times New Roman" w:cs="Times New Roman"/>
                <w:color w:val="0C0000"/>
                <w:sz w:val="24"/>
                <w:szCs w:val="24"/>
                <w:lang w:val="ru-RU"/>
              </w:rPr>
              <w:t>В 2017 году органами государственных доходов и в целях ускорение проведения таможенных процедур используется технические средства таможенного контроля. Все эти проводимые работы эффективно влияет на время прохождения грузовых автотранспортных средств.</w:t>
            </w:r>
          </w:p>
        </w:tc>
      </w:tr>
      <w:tr w:rsidR="00BA44BC" w:rsidRPr="00003DB7" w:rsidTr="0061023A">
        <w:trPr>
          <w:trHeight w:val="30"/>
        </w:trPr>
        <w:tc>
          <w:tcPr>
            <w:tcW w:w="2373" w:type="dxa"/>
          </w:tcPr>
          <w:p w:rsidR="00BA44BC" w:rsidRPr="008A1935" w:rsidRDefault="00BA44BC" w:rsidP="00B8206F">
            <w:pPr>
              <w:pStyle w:val="ac"/>
              <w:numPr>
                <w:ilvl w:val="0"/>
                <w:numId w:val="7"/>
              </w:numPr>
              <w:tabs>
                <w:tab w:val="left" w:pos="313"/>
                <w:tab w:val="left" w:pos="454"/>
              </w:tabs>
              <w:ind w:left="29" w:firstLine="284"/>
              <w:jc w:val="both"/>
              <w:rPr>
                <w:bCs/>
                <w:color w:val="auto"/>
              </w:rPr>
            </w:pPr>
            <w:r w:rsidRPr="008A1935">
              <w:rPr>
                <w:bCs/>
                <w:color w:val="auto"/>
              </w:rPr>
              <w:t>Сокращение времени соблюдения налоговых обязательств</w:t>
            </w:r>
          </w:p>
        </w:tc>
        <w:tc>
          <w:tcPr>
            <w:tcW w:w="1059" w:type="dxa"/>
          </w:tcPr>
          <w:p w:rsidR="00BA44BC" w:rsidRPr="00CE721D" w:rsidRDefault="00BA44BC" w:rsidP="00B8206F">
            <w:pPr>
              <w:pStyle w:val="ac"/>
              <w:jc w:val="center"/>
              <w:rPr>
                <w:color w:val="auto"/>
                <w:spacing w:val="2"/>
              </w:rPr>
            </w:pPr>
            <w:r w:rsidRPr="00CE721D">
              <w:rPr>
                <w:color w:val="auto"/>
                <w:spacing w:val="2"/>
              </w:rPr>
              <w:t>Адми-нистра-тивные данные</w:t>
            </w:r>
          </w:p>
        </w:tc>
        <w:tc>
          <w:tcPr>
            <w:tcW w:w="850" w:type="dxa"/>
          </w:tcPr>
          <w:p w:rsidR="00BA44BC" w:rsidRPr="00CE721D" w:rsidRDefault="00BA44BC" w:rsidP="00B8206F">
            <w:pPr>
              <w:pStyle w:val="ac"/>
              <w:jc w:val="center"/>
              <w:rPr>
                <w:color w:val="auto"/>
              </w:rPr>
            </w:pPr>
            <w:r w:rsidRPr="00CE721D">
              <w:rPr>
                <w:color w:val="auto"/>
              </w:rPr>
              <w:t>час</w:t>
            </w:r>
          </w:p>
        </w:tc>
        <w:tc>
          <w:tcPr>
            <w:tcW w:w="851" w:type="dxa"/>
          </w:tcPr>
          <w:p w:rsidR="00BA44BC" w:rsidRPr="00CE721D" w:rsidRDefault="00BA44BC" w:rsidP="00B8206F">
            <w:pPr>
              <w:spacing w:after="0" w:line="240" w:lineRule="auto"/>
              <w:jc w:val="center"/>
              <w:rPr>
                <w:rFonts w:ascii="Times New Roman" w:hAnsi="Times New Roman" w:cs="Times New Roman"/>
                <w:sz w:val="24"/>
                <w:szCs w:val="24"/>
                <w:lang w:val="ru-RU"/>
              </w:rPr>
            </w:pPr>
            <w:r w:rsidRPr="00CE721D">
              <w:rPr>
                <w:rFonts w:ascii="Times New Roman" w:hAnsi="Times New Roman" w:cs="Times New Roman"/>
                <w:sz w:val="24"/>
                <w:szCs w:val="24"/>
                <w:lang w:val="ru-RU"/>
              </w:rPr>
              <w:t>177</w:t>
            </w:r>
          </w:p>
        </w:tc>
        <w:tc>
          <w:tcPr>
            <w:tcW w:w="850" w:type="dxa"/>
          </w:tcPr>
          <w:p w:rsidR="00BA44BC" w:rsidRPr="00B128B8" w:rsidRDefault="00BA44BC" w:rsidP="00B35FB1">
            <w:pPr>
              <w:spacing w:after="0"/>
              <w:jc w:val="center"/>
              <w:rPr>
                <w:rFonts w:ascii="Times New Roman" w:eastAsia="Times New Roman" w:hAnsi="Times New Roman" w:cs="Times New Roman"/>
                <w:sz w:val="24"/>
                <w:szCs w:val="24"/>
                <w:lang w:eastAsia="ru-RU"/>
              </w:rPr>
            </w:pPr>
            <w:r w:rsidRPr="00B128B8">
              <w:rPr>
                <w:rFonts w:ascii="Times New Roman" w:eastAsia="Times New Roman" w:hAnsi="Times New Roman" w:cs="Times New Roman"/>
                <w:sz w:val="24"/>
                <w:szCs w:val="24"/>
                <w:lang w:eastAsia="ru-RU"/>
              </w:rPr>
              <w:t>177</w:t>
            </w:r>
          </w:p>
        </w:tc>
        <w:tc>
          <w:tcPr>
            <w:tcW w:w="4189" w:type="dxa"/>
          </w:tcPr>
          <w:p w:rsidR="00333868" w:rsidRDefault="00333868" w:rsidP="00333868">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Достигнут.</w:t>
            </w:r>
          </w:p>
          <w:p w:rsidR="00874FEE" w:rsidRPr="00EF66BC" w:rsidRDefault="00BA44BC" w:rsidP="00B35FB1">
            <w:pPr>
              <w:spacing w:after="0" w:line="240"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По итогам 2017 </w:t>
            </w:r>
            <w:r w:rsidRPr="00B128B8">
              <w:rPr>
                <w:rFonts w:ascii="Times New Roman" w:eastAsia="Times New Roman" w:hAnsi="Times New Roman"/>
                <w:sz w:val="24"/>
                <w:szCs w:val="24"/>
                <w:lang w:val="ru-RU" w:eastAsia="ru-RU"/>
              </w:rPr>
              <w:t>года время соблюдения налоговых обязательств составляет 177 часов. Данный показатель рассчитан на основании социологического опроса, проведенного Центром исследований Сандж. Сведения по данному целевому индикатору сформированы на основании среднего времени на подготовку, заполнение формы и сдачи отчетности в течение года (формы 100.00, 200.00, 300.00 и 910.00).</w:t>
            </w:r>
          </w:p>
        </w:tc>
      </w:tr>
      <w:tr w:rsidR="00BA44BC" w:rsidRPr="00003DB7" w:rsidTr="0061023A">
        <w:trPr>
          <w:trHeight w:val="144"/>
        </w:trPr>
        <w:tc>
          <w:tcPr>
            <w:tcW w:w="2373" w:type="dxa"/>
          </w:tcPr>
          <w:p w:rsidR="00BA44BC" w:rsidRPr="008A1935" w:rsidRDefault="00BA44BC" w:rsidP="00B8206F">
            <w:pPr>
              <w:pStyle w:val="ac"/>
              <w:numPr>
                <w:ilvl w:val="0"/>
                <w:numId w:val="7"/>
              </w:numPr>
              <w:tabs>
                <w:tab w:val="left" w:pos="313"/>
                <w:tab w:val="left" w:pos="454"/>
              </w:tabs>
              <w:ind w:left="0" w:firstLine="313"/>
              <w:jc w:val="both"/>
              <w:rPr>
                <w:bCs/>
                <w:color w:val="auto"/>
              </w:rPr>
            </w:pPr>
            <w:r w:rsidRPr="008A1935">
              <w:rPr>
                <w:bCs/>
                <w:color w:val="auto"/>
              </w:rPr>
              <w:t>Удовлетворен-ность общества государственными услугами органов гос. доходов</w:t>
            </w:r>
          </w:p>
        </w:tc>
        <w:tc>
          <w:tcPr>
            <w:tcW w:w="1059" w:type="dxa"/>
          </w:tcPr>
          <w:p w:rsidR="00BA44BC" w:rsidRPr="00CE721D" w:rsidRDefault="00BA44BC" w:rsidP="00B8206F">
            <w:pPr>
              <w:pStyle w:val="ac"/>
              <w:ind w:hanging="108"/>
              <w:jc w:val="center"/>
              <w:rPr>
                <w:color w:val="auto"/>
                <w:spacing w:val="2"/>
              </w:rPr>
            </w:pPr>
            <w:r w:rsidRPr="00CE721D">
              <w:rPr>
                <w:color w:val="auto"/>
                <w:spacing w:val="2"/>
              </w:rPr>
              <w:t>Соц. опрос</w:t>
            </w:r>
          </w:p>
        </w:tc>
        <w:tc>
          <w:tcPr>
            <w:tcW w:w="850" w:type="dxa"/>
          </w:tcPr>
          <w:p w:rsidR="00BA44BC" w:rsidRPr="00CE721D" w:rsidRDefault="00BA44BC" w:rsidP="00B8206F">
            <w:pPr>
              <w:pStyle w:val="ac"/>
              <w:jc w:val="center"/>
              <w:rPr>
                <w:color w:val="auto"/>
              </w:rPr>
            </w:pPr>
            <w:r w:rsidRPr="00CE721D">
              <w:rPr>
                <w:color w:val="auto"/>
              </w:rPr>
              <w:t>%</w:t>
            </w:r>
          </w:p>
        </w:tc>
        <w:tc>
          <w:tcPr>
            <w:tcW w:w="851" w:type="dxa"/>
          </w:tcPr>
          <w:p w:rsidR="00BA44BC" w:rsidRPr="00CE721D" w:rsidRDefault="00BA44BC" w:rsidP="00B8206F">
            <w:pPr>
              <w:spacing w:after="0" w:line="240" w:lineRule="auto"/>
              <w:jc w:val="center"/>
              <w:rPr>
                <w:rFonts w:ascii="Times New Roman" w:hAnsi="Times New Roman" w:cs="Times New Roman"/>
                <w:sz w:val="24"/>
                <w:szCs w:val="24"/>
                <w:lang w:val="ru-RU"/>
              </w:rPr>
            </w:pPr>
            <w:r w:rsidRPr="00CE721D">
              <w:rPr>
                <w:rFonts w:ascii="Times New Roman" w:hAnsi="Times New Roman" w:cs="Times New Roman"/>
                <w:sz w:val="24"/>
                <w:szCs w:val="24"/>
                <w:lang w:val="ru-RU"/>
              </w:rPr>
              <w:t>78</w:t>
            </w:r>
          </w:p>
        </w:tc>
        <w:tc>
          <w:tcPr>
            <w:tcW w:w="850" w:type="dxa"/>
          </w:tcPr>
          <w:p w:rsidR="00BA44BC" w:rsidRPr="00B128B8" w:rsidRDefault="00BA44BC" w:rsidP="00B35FB1">
            <w:pPr>
              <w:spacing w:after="0"/>
              <w:jc w:val="center"/>
              <w:rPr>
                <w:rFonts w:ascii="Times New Roman" w:eastAsia="Times New Roman" w:hAnsi="Times New Roman" w:cs="Times New Roman"/>
                <w:sz w:val="24"/>
                <w:szCs w:val="24"/>
                <w:highlight w:val="yellow"/>
                <w:lang w:eastAsia="ru-RU"/>
              </w:rPr>
            </w:pPr>
            <w:r w:rsidRPr="00B128B8">
              <w:rPr>
                <w:rFonts w:ascii="Times New Roman" w:eastAsia="Times New Roman" w:hAnsi="Times New Roman" w:cs="Times New Roman"/>
                <w:sz w:val="24"/>
                <w:szCs w:val="24"/>
                <w:lang w:eastAsia="ru-RU"/>
              </w:rPr>
              <w:t>78</w:t>
            </w:r>
          </w:p>
        </w:tc>
        <w:tc>
          <w:tcPr>
            <w:tcW w:w="4189" w:type="dxa"/>
          </w:tcPr>
          <w:p w:rsidR="00333868" w:rsidRDefault="00333868" w:rsidP="00333868">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Достигнут.</w:t>
            </w:r>
          </w:p>
          <w:p w:rsidR="00BA44BC" w:rsidRPr="00B128B8" w:rsidRDefault="00BA44BC" w:rsidP="00B35FB1">
            <w:pPr>
              <w:spacing w:after="0" w:line="240" w:lineRule="auto"/>
              <w:ind w:firstLine="182"/>
              <w:jc w:val="both"/>
              <w:rPr>
                <w:rFonts w:ascii="Times New Roman" w:eastAsia="Times New Roman" w:hAnsi="Times New Roman"/>
                <w:sz w:val="24"/>
                <w:szCs w:val="24"/>
                <w:lang w:val="ru-RU" w:eastAsia="ru-RU"/>
              </w:rPr>
            </w:pPr>
            <w:r w:rsidRPr="00B128B8">
              <w:rPr>
                <w:rFonts w:ascii="Times New Roman" w:eastAsia="Times New Roman" w:hAnsi="Times New Roman"/>
                <w:sz w:val="24"/>
                <w:szCs w:val="24"/>
                <w:lang w:val="ru-RU" w:eastAsia="ru-RU"/>
              </w:rPr>
              <w:t>Центром исследований Сандж проводится общественный мониторинг качества оказания государственных услуг, предоставляемых органами государственных доходов. Целью данного исследования является определение уровня восприятие населением и субъектами бизнеса качества работы органов Комитета государственных доходов РК. Всего было опрошено 6 581 респондента, из них 3 803 получателей налоговых услуг, 2 778 – получателей таможенных услуг. Службу экономических расследований оценили респонденты, получившие как налоговые, так и таможенные услуги (5030 респондентов).</w:t>
            </w:r>
          </w:p>
          <w:p w:rsidR="00BA44BC" w:rsidRPr="00B128B8" w:rsidRDefault="00BA44BC" w:rsidP="00B35FB1">
            <w:pPr>
              <w:spacing w:after="0"/>
              <w:jc w:val="both"/>
              <w:rPr>
                <w:rFonts w:ascii="Times New Roman" w:eastAsia="Times New Roman" w:hAnsi="Times New Roman" w:cs="Times New Roman"/>
                <w:sz w:val="24"/>
                <w:szCs w:val="24"/>
                <w:lang w:val="ru-RU" w:eastAsia="ru-RU"/>
              </w:rPr>
            </w:pPr>
            <w:r>
              <w:rPr>
                <w:rFonts w:ascii="Times New Roman" w:eastAsia="Times New Roman" w:hAnsi="Times New Roman"/>
                <w:sz w:val="24"/>
                <w:szCs w:val="24"/>
                <w:lang w:val="ru-RU" w:eastAsia="ru-RU"/>
              </w:rPr>
              <w:t xml:space="preserve">  </w:t>
            </w:r>
            <w:r w:rsidRPr="00B128B8">
              <w:rPr>
                <w:rFonts w:ascii="Times New Roman" w:eastAsia="Times New Roman" w:hAnsi="Times New Roman"/>
                <w:sz w:val="24"/>
                <w:szCs w:val="24"/>
                <w:lang w:val="ru-RU" w:eastAsia="ru-RU"/>
              </w:rPr>
              <w:t>По итогам 2017 года удовлетворенность общества составила 78%.</w:t>
            </w:r>
          </w:p>
        </w:tc>
      </w:tr>
      <w:tr w:rsidR="00E137DF" w:rsidRPr="00003DB7" w:rsidTr="0061023A">
        <w:trPr>
          <w:trHeight w:val="30"/>
        </w:trPr>
        <w:tc>
          <w:tcPr>
            <w:tcW w:w="2373" w:type="dxa"/>
          </w:tcPr>
          <w:p w:rsidR="00E137DF" w:rsidRPr="008A1935" w:rsidRDefault="00E137DF" w:rsidP="00B8206F">
            <w:pPr>
              <w:pStyle w:val="ac"/>
              <w:numPr>
                <w:ilvl w:val="0"/>
                <w:numId w:val="7"/>
              </w:numPr>
              <w:tabs>
                <w:tab w:val="left" w:pos="313"/>
                <w:tab w:val="left" w:pos="454"/>
              </w:tabs>
              <w:ind w:left="0" w:firstLine="313"/>
              <w:jc w:val="both"/>
              <w:rPr>
                <w:bCs/>
                <w:color w:val="auto"/>
              </w:rPr>
            </w:pPr>
            <w:r w:rsidRPr="008A1935">
              <w:rPr>
                <w:bCs/>
                <w:color w:val="auto"/>
              </w:rPr>
              <w:t xml:space="preserve">Коэффициент погашения требований кредиторов по должникам, завершившим процедуры реабилитации и банкротства (без учета должников, не имеющих активов) </w:t>
            </w:r>
          </w:p>
        </w:tc>
        <w:tc>
          <w:tcPr>
            <w:tcW w:w="1059" w:type="dxa"/>
          </w:tcPr>
          <w:p w:rsidR="00E137DF" w:rsidRPr="00CE721D" w:rsidRDefault="00E137DF" w:rsidP="00B8206F">
            <w:pPr>
              <w:pStyle w:val="ac"/>
              <w:jc w:val="center"/>
              <w:rPr>
                <w:color w:val="auto"/>
                <w:spacing w:val="2"/>
              </w:rPr>
            </w:pPr>
            <w:r w:rsidRPr="00CE721D">
              <w:rPr>
                <w:color w:val="auto"/>
                <w:spacing w:val="2"/>
              </w:rPr>
              <w:t>Администра-тивные данные</w:t>
            </w:r>
          </w:p>
        </w:tc>
        <w:tc>
          <w:tcPr>
            <w:tcW w:w="850" w:type="dxa"/>
          </w:tcPr>
          <w:p w:rsidR="00E137DF" w:rsidRPr="00CE721D" w:rsidRDefault="00E137DF" w:rsidP="00B8206F">
            <w:pPr>
              <w:pStyle w:val="ac"/>
              <w:jc w:val="center"/>
              <w:rPr>
                <w:color w:val="auto"/>
              </w:rPr>
            </w:pPr>
            <w:r w:rsidRPr="00CE721D">
              <w:rPr>
                <w:color w:val="auto"/>
              </w:rPr>
              <w:t>%</w:t>
            </w:r>
          </w:p>
        </w:tc>
        <w:tc>
          <w:tcPr>
            <w:tcW w:w="851" w:type="dxa"/>
          </w:tcPr>
          <w:p w:rsidR="00E137DF" w:rsidRPr="00CE721D" w:rsidRDefault="00E137DF" w:rsidP="00B8206F">
            <w:pPr>
              <w:spacing w:after="0" w:line="240" w:lineRule="auto"/>
              <w:jc w:val="center"/>
              <w:rPr>
                <w:rFonts w:ascii="Times New Roman" w:hAnsi="Times New Roman" w:cs="Times New Roman"/>
                <w:sz w:val="24"/>
                <w:szCs w:val="24"/>
                <w:lang w:val="ru-RU"/>
              </w:rPr>
            </w:pPr>
            <w:r w:rsidRPr="00CE721D">
              <w:rPr>
                <w:rFonts w:ascii="Times New Roman" w:hAnsi="Times New Roman" w:cs="Times New Roman"/>
                <w:sz w:val="24"/>
                <w:szCs w:val="24"/>
                <w:lang w:val="ru-RU"/>
              </w:rPr>
              <w:t>13</w:t>
            </w:r>
          </w:p>
        </w:tc>
        <w:tc>
          <w:tcPr>
            <w:tcW w:w="850" w:type="dxa"/>
          </w:tcPr>
          <w:p w:rsidR="00E137DF" w:rsidRPr="00B128B8" w:rsidRDefault="00E137DF" w:rsidP="00B35FB1">
            <w:pPr>
              <w:spacing w:after="0"/>
              <w:jc w:val="center"/>
              <w:rPr>
                <w:rFonts w:ascii="Times New Roman" w:eastAsia="Times New Roman" w:hAnsi="Times New Roman" w:cs="Times New Roman"/>
                <w:sz w:val="24"/>
                <w:szCs w:val="24"/>
                <w:lang w:eastAsia="ru-RU"/>
              </w:rPr>
            </w:pPr>
            <w:r w:rsidRPr="00B128B8">
              <w:rPr>
                <w:rFonts w:ascii="Times New Roman" w:eastAsia="Times New Roman" w:hAnsi="Times New Roman" w:cs="Times New Roman"/>
                <w:sz w:val="24"/>
                <w:szCs w:val="24"/>
                <w:lang w:eastAsia="ru-RU"/>
              </w:rPr>
              <w:t>13</w:t>
            </w:r>
          </w:p>
        </w:tc>
        <w:tc>
          <w:tcPr>
            <w:tcW w:w="4189" w:type="dxa"/>
          </w:tcPr>
          <w:p w:rsidR="002358A7" w:rsidRDefault="00333868" w:rsidP="002358A7">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Достигнут.</w:t>
            </w:r>
          </w:p>
          <w:p w:rsidR="00E137DF" w:rsidRPr="00B128B8" w:rsidRDefault="00E137DF" w:rsidP="00B35FB1">
            <w:pPr>
              <w:spacing w:after="0" w:line="240" w:lineRule="auto"/>
              <w:jc w:val="both"/>
              <w:rPr>
                <w:rFonts w:ascii="Times New Roman" w:eastAsia="Times New Roman" w:hAnsi="Times New Roman" w:cs="Times New Roman"/>
                <w:sz w:val="24"/>
                <w:szCs w:val="24"/>
                <w:lang w:val="ru-RU" w:eastAsia="ru-RU"/>
              </w:rPr>
            </w:pPr>
            <w:r>
              <w:rPr>
                <w:rFonts w:ascii="Times New Roman" w:hAnsi="Times New Roman"/>
                <w:sz w:val="24"/>
                <w:szCs w:val="24"/>
                <w:lang w:val="ru-RU"/>
              </w:rPr>
              <w:t xml:space="preserve">  </w:t>
            </w:r>
            <w:r w:rsidRPr="00B128B8">
              <w:rPr>
                <w:rFonts w:ascii="Times New Roman" w:hAnsi="Times New Roman"/>
                <w:sz w:val="24"/>
                <w:szCs w:val="24"/>
                <w:lang w:val="ru-RU"/>
              </w:rPr>
              <w:t>Исполнение данного показателя осуществлено за счет погашения требований кредиторов по должникам, по которым завершены процедуры реабилитации и банкротства. Так, за 2017 год процедуру реабилитации завершили 26 должников, кредиторская задолженность которых составила 43</w:t>
            </w:r>
            <w:r w:rsidRPr="00B128B8">
              <w:rPr>
                <w:rFonts w:ascii="Times New Roman" w:hAnsi="Times New Roman"/>
                <w:sz w:val="24"/>
                <w:szCs w:val="24"/>
              </w:rPr>
              <w:t> </w:t>
            </w:r>
            <w:r w:rsidRPr="00B128B8">
              <w:rPr>
                <w:rFonts w:ascii="Times New Roman" w:hAnsi="Times New Roman"/>
                <w:sz w:val="24"/>
                <w:szCs w:val="24"/>
                <w:lang w:val="ru-RU"/>
              </w:rPr>
              <w:t>828,6 млн.тенге, из них удовлетворено – 10</w:t>
            </w:r>
            <w:r w:rsidRPr="00B128B8">
              <w:rPr>
                <w:rFonts w:ascii="Times New Roman" w:hAnsi="Times New Roman"/>
                <w:sz w:val="24"/>
                <w:szCs w:val="24"/>
              </w:rPr>
              <w:t> </w:t>
            </w:r>
            <w:r w:rsidRPr="00B128B8">
              <w:rPr>
                <w:rFonts w:ascii="Times New Roman" w:hAnsi="Times New Roman"/>
                <w:sz w:val="24"/>
                <w:szCs w:val="24"/>
                <w:lang w:val="ru-RU"/>
              </w:rPr>
              <w:t>029,7 млн.тенге. Аналогично по должникам, завершившим процедуру банкротства (без учета должников, не имеющих активов) в 2017 году, их количество составило  - 140 должников с суммой кредиторской задолженности –                            165</w:t>
            </w:r>
            <w:r w:rsidRPr="00B128B8">
              <w:rPr>
                <w:rFonts w:ascii="Times New Roman" w:hAnsi="Times New Roman"/>
                <w:sz w:val="24"/>
                <w:szCs w:val="24"/>
              </w:rPr>
              <w:t> </w:t>
            </w:r>
            <w:r w:rsidRPr="00B128B8">
              <w:rPr>
                <w:rFonts w:ascii="Times New Roman" w:hAnsi="Times New Roman"/>
                <w:sz w:val="24"/>
                <w:szCs w:val="24"/>
                <w:lang w:val="ru-RU"/>
              </w:rPr>
              <w:t>981,5 млн.тенге, из них погашено – 17</w:t>
            </w:r>
            <w:r w:rsidRPr="00B128B8">
              <w:rPr>
                <w:rFonts w:ascii="Times New Roman" w:hAnsi="Times New Roman"/>
                <w:sz w:val="24"/>
                <w:szCs w:val="24"/>
              </w:rPr>
              <w:t> </w:t>
            </w:r>
            <w:r w:rsidRPr="00B128B8">
              <w:rPr>
                <w:rFonts w:ascii="Times New Roman" w:hAnsi="Times New Roman"/>
                <w:sz w:val="24"/>
                <w:szCs w:val="24"/>
                <w:lang w:val="ru-RU"/>
              </w:rPr>
              <w:t>401,5 млн.тенге.</w:t>
            </w:r>
          </w:p>
        </w:tc>
      </w:tr>
      <w:tr w:rsidR="00BA3F1F" w:rsidRPr="00003DB7" w:rsidTr="0061023A">
        <w:trPr>
          <w:trHeight w:val="30"/>
        </w:trPr>
        <w:tc>
          <w:tcPr>
            <w:tcW w:w="2373" w:type="dxa"/>
          </w:tcPr>
          <w:p w:rsidR="00BA3F1F" w:rsidRPr="008A1935" w:rsidRDefault="00BA3F1F" w:rsidP="00B8206F">
            <w:pPr>
              <w:pStyle w:val="ac"/>
              <w:numPr>
                <w:ilvl w:val="0"/>
                <w:numId w:val="7"/>
              </w:numPr>
              <w:tabs>
                <w:tab w:val="left" w:pos="313"/>
                <w:tab w:val="left" w:pos="454"/>
              </w:tabs>
              <w:ind w:left="29" w:firstLine="284"/>
              <w:jc w:val="both"/>
              <w:rPr>
                <w:bCs/>
                <w:color w:val="auto"/>
              </w:rPr>
            </w:pPr>
            <w:r>
              <w:rPr>
                <w:bCs/>
                <w:color w:val="auto"/>
              </w:rPr>
              <w:t xml:space="preserve"> </w:t>
            </w:r>
            <w:r w:rsidRPr="008A1935">
              <w:rPr>
                <w:bCs/>
                <w:color w:val="auto"/>
              </w:rPr>
              <w:t>Доля удовлетво-ренных пользователей сис</w:t>
            </w:r>
            <w:r w:rsidR="00AA6959">
              <w:rPr>
                <w:bCs/>
                <w:color w:val="auto"/>
              </w:rPr>
              <w:t>темой электронных государствен</w:t>
            </w:r>
            <w:r w:rsidRPr="008A1935">
              <w:rPr>
                <w:bCs/>
                <w:color w:val="auto"/>
              </w:rPr>
              <w:t>ных закупок</w:t>
            </w:r>
          </w:p>
        </w:tc>
        <w:tc>
          <w:tcPr>
            <w:tcW w:w="1059" w:type="dxa"/>
          </w:tcPr>
          <w:p w:rsidR="00BA3F1F" w:rsidRPr="00CE721D" w:rsidRDefault="00BA3F1F" w:rsidP="00B8206F">
            <w:pPr>
              <w:pStyle w:val="ac"/>
              <w:jc w:val="center"/>
              <w:rPr>
                <w:color w:val="auto"/>
                <w:spacing w:val="2"/>
              </w:rPr>
            </w:pPr>
            <w:r w:rsidRPr="00CE721D">
              <w:rPr>
                <w:color w:val="auto"/>
                <w:spacing w:val="2"/>
              </w:rPr>
              <w:t>Адми-нистра-тивные данные</w:t>
            </w:r>
          </w:p>
        </w:tc>
        <w:tc>
          <w:tcPr>
            <w:tcW w:w="850" w:type="dxa"/>
          </w:tcPr>
          <w:p w:rsidR="00BA3F1F" w:rsidRPr="00CE721D" w:rsidRDefault="00BA3F1F" w:rsidP="00B8206F">
            <w:pPr>
              <w:pStyle w:val="ac"/>
              <w:jc w:val="center"/>
              <w:rPr>
                <w:color w:val="auto"/>
              </w:rPr>
            </w:pPr>
            <w:r w:rsidRPr="00CE721D">
              <w:rPr>
                <w:color w:val="auto"/>
              </w:rPr>
              <w:t>%</w:t>
            </w:r>
          </w:p>
        </w:tc>
        <w:tc>
          <w:tcPr>
            <w:tcW w:w="851" w:type="dxa"/>
          </w:tcPr>
          <w:p w:rsidR="00BA3F1F" w:rsidRPr="00CE721D" w:rsidRDefault="00BA3F1F" w:rsidP="00B8206F">
            <w:pPr>
              <w:spacing w:after="0" w:line="240" w:lineRule="auto"/>
              <w:jc w:val="center"/>
              <w:rPr>
                <w:rFonts w:ascii="Times New Roman" w:hAnsi="Times New Roman" w:cs="Times New Roman"/>
                <w:sz w:val="24"/>
                <w:szCs w:val="24"/>
                <w:lang w:val="ru-RU"/>
              </w:rPr>
            </w:pPr>
            <w:r w:rsidRPr="00CE721D">
              <w:rPr>
                <w:rFonts w:ascii="Times New Roman" w:hAnsi="Times New Roman" w:cs="Times New Roman"/>
                <w:sz w:val="24"/>
                <w:szCs w:val="24"/>
                <w:lang w:val="ru-RU"/>
              </w:rPr>
              <w:t>73</w:t>
            </w:r>
          </w:p>
        </w:tc>
        <w:tc>
          <w:tcPr>
            <w:tcW w:w="850" w:type="dxa"/>
          </w:tcPr>
          <w:p w:rsidR="00BA3F1F" w:rsidRPr="00362659" w:rsidRDefault="00BA3F1F" w:rsidP="00B8206F">
            <w:pPr>
              <w:spacing w:after="0" w:line="240" w:lineRule="auto"/>
              <w:rPr>
                <w:rFonts w:ascii="Times New Roman" w:hAnsi="Times New Roman" w:cs="Times New Roman"/>
                <w:sz w:val="24"/>
                <w:szCs w:val="24"/>
                <w:highlight w:val="yellow"/>
                <w:lang w:val="ru-RU"/>
              </w:rPr>
            </w:pPr>
            <w:r w:rsidRPr="00B50C27">
              <w:rPr>
                <w:rFonts w:ascii="Times New Roman" w:hAnsi="Times New Roman" w:cs="Times New Roman"/>
                <w:sz w:val="24"/>
                <w:szCs w:val="24"/>
                <w:lang w:val="ru-RU"/>
              </w:rPr>
              <w:t>73,6</w:t>
            </w:r>
          </w:p>
        </w:tc>
        <w:tc>
          <w:tcPr>
            <w:tcW w:w="4189" w:type="dxa"/>
          </w:tcPr>
          <w:p w:rsidR="00333868" w:rsidRDefault="00333868" w:rsidP="00333868">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Достигнут.</w:t>
            </w:r>
          </w:p>
          <w:p w:rsidR="00BA3F1F" w:rsidRPr="00874FEE" w:rsidRDefault="00BA3F1F" w:rsidP="00874FE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 </w:t>
            </w:r>
            <w:r w:rsidRPr="00D02CF5">
              <w:rPr>
                <w:rFonts w:ascii="Times New Roman" w:hAnsi="Times New Roman" w:cs="Times New Roman"/>
                <w:sz w:val="24"/>
                <w:szCs w:val="24"/>
                <w:lang w:val="ru-RU"/>
              </w:rPr>
              <w:t>января по декабрь 2017 года проголосовало 15690</w:t>
            </w:r>
            <w:r>
              <w:rPr>
                <w:rFonts w:ascii="Times New Roman" w:hAnsi="Times New Roman" w:cs="Times New Roman"/>
                <w:sz w:val="24"/>
                <w:szCs w:val="24"/>
                <w:lang w:val="ru-RU"/>
              </w:rPr>
              <w:t xml:space="preserve"> </w:t>
            </w:r>
            <w:r w:rsidRPr="00D02CF5">
              <w:rPr>
                <w:rFonts w:ascii="Times New Roman" w:hAnsi="Times New Roman" w:cs="Times New Roman"/>
                <w:sz w:val="24"/>
                <w:szCs w:val="24"/>
                <w:lang w:val="ru-RU"/>
              </w:rPr>
              <w:t>пользователей, где средний балл по бальной шкале составил 6,47 баллов, что приравнивается 73,6  процентам. Следует отметить, что веб-портал позволяет оценить систему каждому пользователю только один раз в месяц и результаты голосования в каждом месяце могут изменяться, как в сторону увеличения, так и в сторону уменьшения в зависимости от присвоенных пользователями балло</w:t>
            </w:r>
            <w:r w:rsidR="00874FEE">
              <w:rPr>
                <w:rFonts w:ascii="Times New Roman" w:hAnsi="Times New Roman" w:cs="Times New Roman"/>
                <w:sz w:val="24"/>
                <w:szCs w:val="24"/>
                <w:lang w:val="ru-RU"/>
              </w:rPr>
              <w:t>в.</w:t>
            </w:r>
          </w:p>
        </w:tc>
      </w:tr>
      <w:tr w:rsidR="00BA3F1F" w:rsidRPr="00D4433E" w:rsidTr="0061023A">
        <w:trPr>
          <w:trHeight w:val="30"/>
        </w:trPr>
        <w:tc>
          <w:tcPr>
            <w:tcW w:w="10172" w:type="dxa"/>
            <w:gridSpan w:val="6"/>
          </w:tcPr>
          <w:p w:rsidR="00BA3F1F" w:rsidRPr="00CE721D" w:rsidRDefault="00BA3F1F" w:rsidP="008A15A9">
            <w:pPr>
              <w:spacing w:after="0" w:line="240" w:lineRule="auto"/>
              <w:jc w:val="center"/>
              <w:rPr>
                <w:rFonts w:ascii="Times New Roman" w:hAnsi="Times New Roman" w:cs="Times New Roman"/>
                <w:sz w:val="24"/>
                <w:szCs w:val="24"/>
                <w:lang w:val="ru-RU"/>
              </w:rPr>
            </w:pPr>
            <w:r w:rsidRPr="00CE721D">
              <w:rPr>
                <w:rFonts w:ascii="Times New Roman" w:hAnsi="Times New Roman"/>
                <w:b/>
                <w:sz w:val="26"/>
                <w:szCs w:val="26"/>
              </w:rPr>
              <w:t>Цель 2.3. «Оздоровление банковского сектора»</w:t>
            </w:r>
          </w:p>
        </w:tc>
      </w:tr>
      <w:tr w:rsidR="00D35EF3" w:rsidRPr="00003DB7" w:rsidTr="0061023A">
        <w:trPr>
          <w:trHeight w:val="30"/>
        </w:trPr>
        <w:tc>
          <w:tcPr>
            <w:tcW w:w="2373" w:type="dxa"/>
          </w:tcPr>
          <w:p w:rsidR="00D35EF3" w:rsidRPr="003C1BAB" w:rsidRDefault="00D35EF3" w:rsidP="00B8206F">
            <w:pPr>
              <w:pStyle w:val="a3"/>
              <w:numPr>
                <w:ilvl w:val="0"/>
                <w:numId w:val="7"/>
              </w:numPr>
              <w:tabs>
                <w:tab w:val="left" w:pos="454"/>
              </w:tabs>
              <w:spacing w:after="0" w:line="240" w:lineRule="auto"/>
              <w:ind w:left="-113" w:firstLine="473"/>
              <w:rPr>
                <w:rFonts w:ascii="Times New Roman" w:hAnsi="Times New Roman" w:cs="Times New Roman"/>
                <w:sz w:val="24"/>
                <w:szCs w:val="24"/>
                <w:lang w:val="ru-RU"/>
              </w:rPr>
            </w:pPr>
            <w:r w:rsidRPr="003C1BAB">
              <w:rPr>
                <w:rFonts w:ascii="Times New Roman" w:hAnsi="Times New Roman" w:cs="Times New Roman"/>
                <w:sz w:val="24"/>
                <w:szCs w:val="24"/>
                <w:lang w:val="ru-RU"/>
              </w:rPr>
              <w:t>Очистка ссудного портфеля системообразующего банка</w:t>
            </w:r>
          </w:p>
        </w:tc>
        <w:tc>
          <w:tcPr>
            <w:tcW w:w="1059" w:type="dxa"/>
          </w:tcPr>
          <w:p w:rsidR="00D35EF3" w:rsidRPr="00CE721D" w:rsidRDefault="00D35EF3" w:rsidP="00B8206F">
            <w:pPr>
              <w:spacing w:after="0" w:line="240" w:lineRule="auto"/>
              <w:rPr>
                <w:rFonts w:ascii="Times New Roman" w:hAnsi="Times New Roman"/>
                <w:sz w:val="24"/>
                <w:szCs w:val="24"/>
              </w:rPr>
            </w:pPr>
            <w:r w:rsidRPr="00CE721D">
              <w:rPr>
                <w:rFonts w:ascii="Times New Roman" w:hAnsi="Times New Roman"/>
                <w:spacing w:val="2"/>
                <w:sz w:val="24"/>
                <w:szCs w:val="24"/>
              </w:rPr>
              <w:t>Отчет ФПК</w:t>
            </w:r>
          </w:p>
        </w:tc>
        <w:tc>
          <w:tcPr>
            <w:tcW w:w="850" w:type="dxa"/>
          </w:tcPr>
          <w:p w:rsidR="00D35EF3" w:rsidRPr="00CE721D" w:rsidRDefault="00D35EF3" w:rsidP="00B8206F">
            <w:pPr>
              <w:pStyle w:val="ac"/>
              <w:jc w:val="center"/>
              <w:rPr>
                <w:color w:val="auto"/>
              </w:rPr>
            </w:pPr>
            <w:r w:rsidRPr="00CE721D">
              <w:rPr>
                <w:color w:val="auto"/>
              </w:rPr>
              <w:t>%</w:t>
            </w:r>
          </w:p>
        </w:tc>
        <w:tc>
          <w:tcPr>
            <w:tcW w:w="851" w:type="dxa"/>
          </w:tcPr>
          <w:p w:rsidR="00D35EF3" w:rsidRPr="00CE721D" w:rsidRDefault="00D35EF3" w:rsidP="00B8206F">
            <w:pPr>
              <w:pStyle w:val="ac"/>
              <w:jc w:val="center"/>
            </w:pPr>
            <w:r w:rsidRPr="00CE721D">
              <w:t>55</w:t>
            </w:r>
          </w:p>
        </w:tc>
        <w:tc>
          <w:tcPr>
            <w:tcW w:w="850" w:type="dxa"/>
          </w:tcPr>
          <w:p w:rsidR="00D35EF3" w:rsidRPr="000834DA" w:rsidRDefault="00D35EF3" w:rsidP="00B35FB1">
            <w:pPr>
              <w:spacing w:after="0"/>
              <w:rPr>
                <w:rFonts w:ascii="Times New Roman" w:hAnsi="Times New Roman"/>
                <w:sz w:val="24"/>
                <w:szCs w:val="24"/>
              </w:rPr>
            </w:pPr>
            <w:r w:rsidRPr="000834DA">
              <w:rPr>
                <w:rFonts w:ascii="Times New Roman" w:hAnsi="Times New Roman"/>
                <w:sz w:val="24"/>
                <w:szCs w:val="24"/>
              </w:rPr>
              <w:t>59,7</w:t>
            </w:r>
          </w:p>
        </w:tc>
        <w:tc>
          <w:tcPr>
            <w:tcW w:w="4189" w:type="dxa"/>
          </w:tcPr>
          <w:p w:rsidR="00333868" w:rsidRDefault="00333868" w:rsidP="00333868">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Достигнут.</w:t>
            </w:r>
          </w:p>
          <w:p w:rsidR="00D35EF3" w:rsidRPr="00D35EF3" w:rsidRDefault="00D35EF3" w:rsidP="00437FCB">
            <w:pPr>
              <w:spacing w:after="0" w:line="240" w:lineRule="auto"/>
              <w:ind w:firstLine="5"/>
              <w:jc w:val="both"/>
              <w:rPr>
                <w:rFonts w:ascii="Times New Roman" w:hAnsi="Times New Roman" w:cs="Times New Roman"/>
                <w:sz w:val="24"/>
                <w:szCs w:val="24"/>
                <w:lang w:val="ru-RU"/>
              </w:rPr>
            </w:pPr>
            <w:r w:rsidRPr="00D35EF3">
              <w:rPr>
                <w:rFonts w:ascii="Times New Roman" w:hAnsi="Times New Roman" w:cs="Times New Roman"/>
                <w:sz w:val="24"/>
                <w:szCs w:val="24"/>
                <w:lang w:val="ru-RU"/>
              </w:rPr>
              <w:t>В целях оздоровления в целом банковского сектора в феврале 2017 года внесены поправки в законодательства РК по вопросам совершенствования гражданского, банковского законодательства и улучшения условий для предпринимательской деятельности.</w:t>
            </w:r>
          </w:p>
          <w:p w:rsidR="00D35EF3" w:rsidRPr="00D35EF3" w:rsidRDefault="00D35EF3" w:rsidP="00437FCB">
            <w:pPr>
              <w:spacing w:after="0" w:line="240" w:lineRule="auto"/>
              <w:ind w:firstLine="5"/>
              <w:jc w:val="both"/>
              <w:rPr>
                <w:rFonts w:ascii="Times New Roman" w:hAnsi="Times New Roman" w:cs="Times New Roman"/>
                <w:sz w:val="24"/>
                <w:szCs w:val="24"/>
                <w:lang w:val="ru-RU"/>
              </w:rPr>
            </w:pPr>
            <w:r w:rsidRPr="00D35EF3">
              <w:rPr>
                <w:rFonts w:ascii="Times New Roman" w:hAnsi="Times New Roman" w:cs="Times New Roman"/>
                <w:sz w:val="24"/>
                <w:szCs w:val="24"/>
                <w:lang w:val="ru-RU"/>
              </w:rPr>
              <w:t>В реализацию принятых поправок Фонд проблемных кредитов (далее – Фонд) передан в Министерство финансов РК.</w:t>
            </w:r>
          </w:p>
          <w:p w:rsidR="00D35EF3" w:rsidRPr="00D35EF3" w:rsidRDefault="00D35EF3" w:rsidP="00437FCB">
            <w:pPr>
              <w:spacing w:after="0" w:line="240" w:lineRule="auto"/>
              <w:ind w:firstLine="5"/>
              <w:jc w:val="both"/>
              <w:rPr>
                <w:rFonts w:ascii="Times New Roman" w:hAnsi="Times New Roman" w:cs="Times New Roman"/>
                <w:sz w:val="24"/>
                <w:szCs w:val="24"/>
                <w:lang w:val="ru-RU"/>
              </w:rPr>
            </w:pPr>
            <w:r w:rsidRPr="00D35EF3">
              <w:rPr>
                <w:rFonts w:ascii="Times New Roman" w:hAnsi="Times New Roman" w:cs="Times New Roman"/>
                <w:sz w:val="24"/>
                <w:szCs w:val="24"/>
                <w:lang w:val="ru-RU"/>
              </w:rPr>
              <w:t>В ходе уточнения бюджета 2017 года было предусмотрено целевое перечисление Фонду в размере 2 трлн. 93 млрд. тенге.</w:t>
            </w:r>
          </w:p>
          <w:p w:rsidR="00D35EF3" w:rsidRPr="00437FCB" w:rsidRDefault="00D35EF3" w:rsidP="00437FCB">
            <w:pPr>
              <w:spacing w:after="0" w:line="240" w:lineRule="auto"/>
              <w:ind w:firstLine="5"/>
              <w:jc w:val="both"/>
              <w:rPr>
                <w:rFonts w:ascii="Times New Roman" w:hAnsi="Times New Roman" w:cs="Times New Roman"/>
                <w:sz w:val="24"/>
                <w:szCs w:val="24"/>
                <w:lang w:val="kk-KZ"/>
              </w:rPr>
            </w:pPr>
            <w:r w:rsidRPr="00D35EF3">
              <w:rPr>
                <w:rFonts w:ascii="Times New Roman" w:hAnsi="Times New Roman" w:cs="Times New Roman"/>
                <w:sz w:val="24"/>
                <w:szCs w:val="24"/>
                <w:lang w:val="ru-RU"/>
              </w:rPr>
              <w:t xml:space="preserve">Перечисленные средства </w:t>
            </w:r>
            <w:r w:rsidRPr="00D35EF3">
              <w:rPr>
                <w:rFonts w:ascii="Times New Roman" w:hAnsi="Times New Roman" w:cs="Times New Roman"/>
                <w:sz w:val="24"/>
                <w:szCs w:val="24"/>
                <w:lang w:val="kk-KZ"/>
              </w:rPr>
              <w:t xml:space="preserve">Фонду </w:t>
            </w:r>
            <w:r w:rsidRPr="00D35EF3">
              <w:rPr>
                <w:rFonts w:ascii="Times New Roman" w:hAnsi="Times New Roman" w:cs="Times New Roman"/>
                <w:sz w:val="24"/>
                <w:szCs w:val="24"/>
                <w:lang w:val="ru-RU"/>
              </w:rPr>
              <w:t>направлены на оздоровление банковского сектора с фокусом на системообразующий банк</w:t>
            </w:r>
            <w:r w:rsidRPr="00D35EF3">
              <w:rPr>
                <w:rFonts w:ascii="Times New Roman" w:hAnsi="Times New Roman" w:cs="Times New Roman"/>
                <w:sz w:val="24"/>
                <w:szCs w:val="24"/>
                <w:lang w:val="kk-KZ"/>
              </w:rPr>
              <w:t>.</w:t>
            </w:r>
          </w:p>
        </w:tc>
      </w:tr>
      <w:tr w:rsidR="00BA3F1F" w:rsidRPr="00003DB7" w:rsidTr="0061023A">
        <w:trPr>
          <w:trHeight w:val="30"/>
        </w:trPr>
        <w:tc>
          <w:tcPr>
            <w:tcW w:w="10172" w:type="dxa"/>
            <w:gridSpan w:val="6"/>
          </w:tcPr>
          <w:p w:rsidR="00BA3F1F" w:rsidRPr="00CE721D" w:rsidRDefault="00BA3F1F" w:rsidP="00B8206F">
            <w:pPr>
              <w:spacing w:after="0" w:line="240" w:lineRule="auto"/>
              <w:jc w:val="center"/>
              <w:rPr>
                <w:rFonts w:ascii="Times New Roman" w:hAnsi="Times New Roman" w:cs="Times New Roman"/>
                <w:sz w:val="24"/>
                <w:szCs w:val="24"/>
                <w:lang w:val="ru-RU"/>
              </w:rPr>
            </w:pPr>
            <w:r w:rsidRPr="00CE721D">
              <w:rPr>
                <w:rFonts w:ascii="Times New Roman" w:hAnsi="Times New Roman"/>
                <w:sz w:val="26"/>
                <w:szCs w:val="26"/>
                <w:lang w:val="ru-RU"/>
              </w:rPr>
              <w:t>Целевые индикаторы Глобального индекса конкурентоспособности Всемирного Экономического Форума</w:t>
            </w:r>
          </w:p>
        </w:tc>
      </w:tr>
      <w:tr w:rsidR="00BA3F1F" w:rsidRPr="00333868" w:rsidTr="0061023A">
        <w:trPr>
          <w:trHeight w:val="30"/>
        </w:trPr>
        <w:tc>
          <w:tcPr>
            <w:tcW w:w="2373" w:type="dxa"/>
          </w:tcPr>
          <w:p w:rsidR="00BA3F1F" w:rsidRPr="00577A28" w:rsidRDefault="00BA3F1F" w:rsidP="00B8206F">
            <w:pPr>
              <w:pStyle w:val="a3"/>
              <w:numPr>
                <w:ilvl w:val="0"/>
                <w:numId w:val="7"/>
              </w:numPr>
              <w:tabs>
                <w:tab w:val="left" w:pos="454"/>
              </w:tabs>
              <w:spacing w:after="0" w:line="240" w:lineRule="auto"/>
              <w:ind w:left="0" w:firstLine="313"/>
              <w:rPr>
                <w:rFonts w:ascii="Times New Roman" w:hAnsi="Times New Roman" w:cs="Times New Roman"/>
                <w:sz w:val="24"/>
                <w:szCs w:val="24"/>
                <w:lang w:val="ru-RU"/>
              </w:rPr>
            </w:pPr>
            <w:r w:rsidRPr="00577A28">
              <w:rPr>
                <w:rFonts w:ascii="Times New Roman" w:hAnsi="Times New Roman" w:cs="Times New Roman"/>
                <w:sz w:val="24"/>
                <w:szCs w:val="24"/>
                <w:lang w:val="ru-RU"/>
              </w:rPr>
              <w:t>«Общественное доверие политикам»</w:t>
            </w:r>
          </w:p>
        </w:tc>
        <w:tc>
          <w:tcPr>
            <w:tcW w:w="1059" w:type="dxa"/>
          </w:tcPr>
          <w:p w:rsidR="00BA3F1F" w:rsidRPr="00CE721D" w:rsidRDefault="00BA3F1F" w:rsidP="00B8206F">
            <w:pPr>
              <w:spacing w:after="0" w:line="240" w:lineRule="auto"/>
              <w:ind w:left="-41" w:right="-108" w:hanging="67"/>
              <w:rPr>
                <w:rFonts w:ascii="Times New Roman" w:hAnsi="Times New Roman"/>
                <w:sz w:val="24"/>
                <w:szCs w:val="24"/>
              </w:rPr>
            </w:pPr>
            <w:r w:rsidRPr="00CE721D">
              <w:rPr>
                <w:rFonts w:ascii="Times New Roman" w:hAnsi="Times New Roman"/>
                <w:sz w:val="24"/>
                <w:szCs w:val="24"/>
              </w:rPr>
              <w:t>Отчет</w:t>
            </w:r>
          </w:p>
          <w:p w:rsidR="00BA3F1F" w:rsidRPr="00CE721D" w:rsidRDefault="00BA3F1F" w:rsidP="00B8206F">
            <w:pPr>
              <w:spacing w:after="0" w:line="240" w:lineRule="auto"/>
              <w:ind w:left="-41" w:right="-108" w:hanging="67"/>
              <w:rPr>
                <w:rFonts w:ascii="Times New Roman" w:hAnsi="Times New Roman"/>
                <w:sz w:val="24"/>
                <w:szCs w:val="24"/>
              </w:rPr>
            </w:pPr>
            <w:r w:rsidRPr="00CE721D">
              <w:rPr>
                <w:rFonts w:ascii="Times New Roman" w:hAnsi="Times New Roman"/>
                <w:sz w:val="24"/>
                <w:szCs w:val="24"/>
              </w:rPr>
              <w:t>ГИК ВЭФ</w:t>
            </w:r>
          </w:p>
        </w:tc>
        <w:tc>
          <w:tcPr>
            <w:tcW w:w="850" w:type="dxa"/>
          </w:tcPr>
          <w:p w:rsidR="00BA3F1F" w:rsidRPr="00CE721D" w:rsidRDefault="00BA3F1F" w:rsidP="00480384">
            <w:pPr>
              <w:spacing w:after="0" w:line="240" w:lineRule="auto"/>
              <w:ind w:left="-41" w:right="-108" w:hanging="67"/>
              <w:jc w:val="center"/>
              <w:rPr>
                <w:rFonts w:ascii="Times New Roman" w:hAnsi="Times New Roman"/>
                <w:sz w:val="24"/>
                <w:szCs w:val="24"/>
              </w:rPr>
            </w:pPr>
            <w:r w:rsidRPr="00CE721D">
              <w:rPr>
                <w:rFonts w:ascii="Times New Roman" w:hAnsi="Times New Roman"/>
                <w:sz w:val="24"/>
                <w:szCs w:val="24"/>
              </w:rPr>
              <w:t>Место</w:t>
            </w:r>
          </w:p>
          <w:p w:rsidR="00BA3F1F" w:rsidRPr="00CE721D" w:rsidRDefault="00BA3F1F" w:rsidP="00480384">
            <w:pPr>
              <w:spacing w:after="0" w:line="240" w:lineRule="auto"/>
              <w:ind w:left="-41" w:right="-108" w:hanging="67"/>
              <w:jc w:val="center"/>
              <w:rPr>
                <w:rFonts w:ascii="Times New Roman" w:hAnsi="Times New Roman"/>
                <w:sz w:val="24"/>
                <w:szCs w:val="24"/>
              </w:rPr>
            </w:pPr>
            <w:r w:rsidRPr="00CE721D">
              <w:rPr>
                <w:rFonts w:ascii="Times New Roman" w:hAnsi="Times New Roman"/>
                <w:sz w:val="24"/>
                <w:szCs w:val="24"/>
              </w:rPr>
              <w:t>в</w:t>
            </w:r>
          </w:p>
          <w:p w:rsidR="00BA3F1F" w:rsidRPr="00CE721D" w:rsidRDefault="00BA3F1F" w:rsidP="00480384">
            <w:pPr>
              <w:spacing w:after="0" w:line="240" w:lineRule="auto"/>
              <w:ind w:left="-41" w:right="-108" w:hanging="67"/>
              <w:jc w:val="center"/>
              <w:rPr>
                <w:rFonts w:ascii="Times New Roman" w:hAnsi="Times New Roman"/>
                <w:sz w:val="24"/>
                <w:szCs w:val="24"/>
              </w:rPr>
            </w:pPr>
            <w:r w:rsidRPr="00CE721D">
              <w:rPr>
                <w:rFonts w:ascii="Times New Roman" w:hAnsi="Times New Roman"/>
                <w:sz w:val="24"/>
                <w:szCs w:val="24"/>
              </w:rPr>
              <w:t>рейтин-ге</w:t>
            </w:r>
          </w:p>
        </w:tc>
        <w:tc>
          <w:tcPr>
            <w:tcW w:w="851" w:type="dxa"/>
          </w:tcPr>
          <w:p w:rsidR="00BA3F1F" w:rsidRPr="00CE721D" w:rsidRDefault="00BA3F1F" w:rsidP="00B8206F">
            <w:pPr>
              <w:pStyle w:val="ac"/>
              <w:jc w:val="center"/>
            </w:pPr>
            <w:r w:rsidRPr="00CE721D">
              <w:t>39</w:t>
            </w:r>
          </w:p>
        </w:tc>
        <w:tc>
          <w:tcPr>
            <w:tcW w:w="850" w:type="dxa"/>
          </w:tcPr>
          <w:p w:rsidR="00BA3F1F" w:rsidRPr="00362659" w:rsidRDefault="00BA3F1F" w:rsidP="00B8206F">
            <w:pPr>
              <w:spacing w:after="0" w:line="240" w:lineRule="auto"/>
              <w:jc w:val="center"/>
              <w:rPr>
                <w:rFonts w:ascii="Times New Roman" w:hAnsi="Times New Roman" w:cs="Times New Roman"/>
                <w:sz w:val="24"/>
                <w:szCs w:val="24"/>
                <w:highlight w:val="yellow"/>
                <w:lang w:val="ru-RU"/>
              </w:rPr>
            </w:pPr>
            <w:r w:rsidRPr="006D3A7E">
              <w:rPr>
                <w:rFonts w:ascii="Times New Roman" w:hAnsi="Times New Roman" w:cs="Times New Roman"/>
                <w:sz w:val="24"/>
                <w:szCs w:val="24"/>
                <w:lang w:val="ru-RU"/>
              </w:rPr>
              <w:t>39</w:t>
            </w:r>
          </w:p>
        </w:tc>
        <w:tc>
          <w:tcPr>
            <w:tcW w:w="4189" w:type="dxa"/>
          </w:tcPr>
          <w:p w:rsidR="00BA3F1F" w:rsidRPr="007C6290" w:rsidRDefault="00BA3F1F" w:rsidP="007C6290">
            <w:pPr>
              <w:spacing w:after="0" w:line="240" w:lineRule="auto"/>
              <w:jc w:val="both"/>
              <w:rPr>
                <w:rFonts w:ascii="Times New Roman" w:hAnsi="Times New Roman" w:cs="Times New Roman"/>
                <w:b/>
                <w:sz w:val="24"/>
                <w:szCs w:val="24"/>
                <w:lang w:val="ru-RU"/>
              </w:rPr>
            </w:pPr>
            <w:r w:rsidRPr="007C6290">
              <w:rPr>
                <w:rFonts w:ascii="Times New Roman" w:hAnsi="Times New Roman" w:cs="Times New Roman"/>
                <w:b/>
                <w:sz w:val="24"/>
                <w:szCs w:val="24"/>
                <w:lang w:val="ru-RU"/>
              </w:rPr>
              <w:t>Достигнут</w:t>
            </w:r>
            <w:r w:rsidR="00333868">
              <w:rPr>
                <w:rFonts w:ascii="Times New Roman" w:hAnsi="Times New Roman" w:cs="Times New Roman"/>
                <w:b/>
                <w:sz w:val="24"/>
                <w:szCs w:val="24"/>
                <w:lang w:val="ru-RU"/>
              </w:rPr>
              <w:t>.</w:t>
            </w:r>
            <w:r w:rsidRPr="007C6290">
              <w:rPr>
                <w:rFonts w:ascii="Times New Roman" w:hAnsi="Times New Roman" w:cs="Times New Roman"/>
                <w:b/>
                <w:sz w:val="24"/>
                <w:szCs w:val="24"/>
                <w:lang w:val="ru-RU"/>
              </w:rPr>
              <w:t xml:space="preserve"> </w:t>
            </w:r>
          </w:p>
          <w:p w:rsidR="00002057" w:rsidRPr="00002057" w:rsidRDefault="00002057" w:rsidP="007C6290">
            <w:pPr>
              <w:spacing w:after="0" w:line="240" w:lineRule="auto"/>
              <w:jc w:val="both"/>
              <w:rPr>
                <w:rFonts w:ascii="Times New Roman" w:hAnsi="Times New Roman" w:cs="Times New Roman"/>
                <w:sz w:val="24"/>
                <w:szCs w:val="24"/>
                <w:lang w:val="ru-RU"/>
              </w:rPr>
            </w:pPr>
          </w:p>
        </w:tc>
      </w:tr>
      <w:tr w:rsidR="007B25E0" w:rsidRPr="00003DB7" w:rsidTr="0061023A">
        <w:trPr>
          <w:trHeight w:val="1462"/>
        </w:trPr>
        <w:tc>
          <w:tcPr>
            <w:tcW w:w="2373" w:type="dxa"/>
          </w:tcPr>
          <w:p w:rsidR="007B25E0" w:rsidRPr="00577A28" w:rsidRDefault="007B25E0" w:rsidP="00E8658A">
            <w:pPr>
              <w:pStyle w:val="a3"/>
              <w:numPr>
                <w:ilvl w:val="0"/>
                <w:numId w:val="7"/>
              </w:numPr>
              <w:tabs>
                <w:tab w:val="left" w:pos="454"/>
              </w:tabs>
              <w:spacing w:after="0" w:line="240" w:lineRule="auto"/>
              <w:ind w:left="0" w:firstLine="313"/>
              <w:rPr>
                <w:rFonts w:ascii="Times New Roman" w:hAnsi="Times New Roman" w:cs="Times New Roman"/>
                <w:sz w:val="24"/>
                <w:szCs w:val="24"/>
                <w:lang w:val="ru-RU"/>
              </w:rPr>
            </w:pPr>
            <w:r w:rsidRPr="00577A28">
              <w:rPr>
                <w:rFonts w:ascii="Times New Roman" w:hAnsi="Times New Roman" w:cs="Times New Roman"/>
                <w:sz w:val="24"/>
                <w:szCs w:val="24"/>
                <w:lang w:val="ru-RU"/>
              </w:rPr>
              <w:t>«Фаворитизм в решениях государственных служащих»</w:t>
            </w:r>
          </w:p>
        </w:tc>
        <w:tc>
          <w:tcPr>
            <w:tcW w:w="1059" w:type="dxa"/>
          </w:tcPr>
          <w:p w:rsidR="007B25E0" w:rsidRPr="00333868" w:rsidRDefault="007B25E0" w:rsidP="00B8206F">
            <w:pPr>
              <w:spacing w:after="0" w:line="240" w:lineRule="auto"/>
              <w:ind w:left="-41" w:right="-108" w:hanging="67"/>
              <w:rPr>
                <w:rFonts w:ascii="Times New Roman" w:hAnsi="Times New Roman"/>
                <w:sz w:val="24"/>
                <w:szCs w:val="24"/>
                <w:lang w:val="ru-RU"/>
              </w:rPr>
            </w:pPr>
            <w:r w:rsidRPr="00333868">
              <w:rPr>
                <w:rFonts w:ascii="Times New Roman" w:hAnsi="Times New Roman"/>
                <w:sz w:val="24"/>
                <w:szCs w:val="24"/>
                <w:lang w:val="ru-RU"/>
              </w:rPr>
              <w:t>Отчет</w:t>
            </w:r>
          </w:p>
          <w:p w:rsidR="007B25E0" w:rsidRPr="00333868" w:rsidRDefault="007B25E0" w:rsidP="00B8206F">
            <w:pPr>
              <w:spacing w:after="0" w:line="240" w:lineRule="auto"/>
              <w:ind w:left="-41" w:right="-108" w:hanging="67"/>
              <w:rPr>
                <w:rFonts w:ascii="Times New Roman" w:hAnsi="Times New Roman"/>
                <w:sz w:val="24"/>
                <w:szCs w:val="24"/>
                <w:lang w:val="ru-RU"/>
              </w:rPr>
            </w:pPr>
            <w:r w:rsidRPr="00333868">
              <w:rPr>
                <w:rFonts w:ascii="Times New Roman" w:hAnsi="Times New Roman"/>
                <w:sz w:val="24"/>
                <w:szCs w:val="24"/>
                <w:lang w:val="ru-RU"/>
              </w:rPr>
              <w:t>ГИК ВЭФ</w:t>
            </w:r>
          </w:p>
        </w:tc>
        <w:tc>
          <w:tcPr>
            <w:tcW w:w="850" w:type="dxa"/>
          </w:tcPr>
          <w:p w:rsidR="007B25E0" w:rsidRPr="00333868" w:rsidRDefault="007B25E0" w:rsidP="00480384">
            <w:pPr>
              <w:spacing w:after="0" w:line="240" w:lineRule="auto"/>
              <w:ind w:left="-41" w:right="-108" w:hanging="67"/>
              <w:rPr>
                <w:rFonts w:ascii="Times New Roman" w:hAnsi="Times New Roman"/>
                <w:sz w:val="24"/>
                <w:szCs w:val="24"/>
                <w:lang w:val="ru-RU"/>
              </w:rPr>
            </w:pPr>
            <w:r w:rsidRPr="00333868">
              <w:rPr>
                <w:rFonts w:ascii="Times New Roman" w:hAnsi="Times New Roman"/>
                <w:sz w:val="24"/>
                <w:szCs w:val="24"/>
                <w:lang w:val="ru-RU"/>
              </w:rPr>
              <w:t>Место в рейтин-ге</w:t>
            </w:r>
          </w:p>
        </w:tc>
        <w:tc>
          <w:tcPr>
            <w:tcW w:w="851" w:type="dxa"/>
          </w:tcPr>
          <w:p w:rsidR="007B25E0" w:rsidRPr="00CE721D" w:rsidRDefault="007B25E0" w:rsidP="00B8206F">
            <w:pPr>
              <w:pStyle w:val="ac"/>
              <w:jc w:val="center"/>
            </w:pPr>
            <w:r w:rsidRPr="00CE721D">
              <w:t>45</w:t>
            </w:r>
          </w:p>
        </w:tc>
        <w:tc>
          <w:tcPr>
            <w:tcW w:w="850" w:type="dxa"/>
          </w:tcPr>
          <w:p w:rsidR="007B25E0" w:rsidRPr="00362659" w:rsidRDefault="007B25E0" w:rsidP="00B8206F">
            <w:pPr>
              <w:spacing w:after="0" w:line="240" w:lineRule="auto"/>
              <w:jc w:val="center"/>
              <w:rPr>
                <w:rFonts w:ascii="Times New Roman" w:hAnsi="Times New Roman" w:cs="Times New Roman"/>
                <w:sz w:val="24"/>
                <w:szCs w:val="24"/>
                <w:highlight w:val="yellow"/>
                <w:lang w:val="ru-RU"/>
              </w:rPr>
            </w:pPr>
            <w:r w:rsidRPr="007C6290">
              <w:rPr>
                <w:rFonts w:ascii="Times New Roman" w:hAnsi="Times New Roman" w:cs="Times New Roman"/>
                <w:sz w:val="24"/>
                <w:szCs w:val="24"/>
                <w:lang w:val="ru-RU"/>
              </w:rPr>
              <w:t>70</w:t>
            </w:r>
          </w:p>
        </w:tc>
        <w:tc>
          <w:tcPr>
            <w:tcW w:w="4189" w:type="dxa"/>
          </w:tcPr>
          <w:p w:rsidR="007B25E0" w:rsidRPr="007C6290" w:rsidRDefault="007B25E0" w:rsidP="007C6290">
            <w:pPr>
              <w:pStyle w:val="Default"/>
              <w:ind w:firstLine="5"/>
              <w:rPr>
                <w:b/>
                <w:lang w:val="kk-KZ"/>
              </w:rPr>
            </w:pPr>
            <w:r w:rsidRPr="007C6290">
              <w:rPr>
                <w:b/>
                <w:lang w:val="kk-KZ"/>
              </w:rPr>
              <w:t>Не достигнут</w:t>
            </w:r>
            <w:r w:rsidR="00333868">
              <w:rPr>
                <w:b/>
                <w:lang w:val="kk-KZ"/>
              </w:rPr>
              <w:t>.</w:t>
            </w:r>
          </w:p>
          <w:p w:rsidR="007B25E0" w:rsidRPr="009D300D" w:rsidRDefault="007B25E0" w:rsidP="00437FCB">
            <w:pPr>
              <w:pStyle w:val="af"/>
              <w:ind w:firstLine="5"/>
              <w:jc w:val="both"/>
              <w:rPr>
                <w:rFonts w:ascii="Times New Roman" w:hAnsi="Times New Roman"/>
                <w:sz w:val="24"/>
                <w:szCs w:val="24"/>
                <w:lang w:val="kk-KZ"/>
              </w:rPr>
            </w:pPr>
            <w:r w:rsidRPr="009D300D">
              <w:rPr>
                <w:rFonts w:ascii="Times New Roman" w:hAnsi="Times New Roman"/>
                <w:sz w:val="24"/>
                <w:szCs w:val="24"/>
                <w:lang w:val="kk-KZ"/>
              </w:rPr>
              <w:t>В 2017 году в целях определения и формирования Реестра в сфере строительства зданий и сооружений первого (повышенного) уровня ответственности,по предварительному квалификационному отбору (далее – ПКО) квалифицированных потенциальных поставщиков Комитетом</w:t>
            </w:r>
            <w:r>
              <w:rPr>
                <w:rFonts w:ascii="Times New Roman" w:hAnsi="Times New Roman"/>
                <w:sz w:val="24"/>
                <w:szCs w:val="24"/>
                <w:lang w:val="kk-KZ"/>
              </w:rPr>
              <w:t xml:space="preserve"> государственных закупок МФ РК</w:t>
            </w:r>
            <w:r w:rsidRPr="009D300D">
              <w:rPr>
                <w:rFonts w:ascii="Times New Roman" w:hAnsi="Times New Roman"/>
                <w:sz w:val="24"/>
                <w:szCs w:val="24"/>
                <w:lang w:val="kk-KZ"/>
              </w:rPr>
              <w:t xml:space="preserve"> были организованы и проведены 3 конкурса (№ 41, 42 и 43), в которых участвовали 35 потенциальных поставщиков.</w:t>
            </w:r>
          </w:p>
          <w:p w:rsidR="007B25E0" w:rsidRPr="009D300D" w:rsidRDefault="007B25E0" w:rsidP="00437FCB">
            <w:pPr>
              <w:pStyle w:val="af"/>
              <w:ind w:firstLine="5"/>
              <w:jc w:val="both"/>
              <w:rPr>
                <w:b/>
                <w:lang w:val="kk-KZ"/>
              </w:rPr>
            </w:pPr>
            <w:r w:rsidRPr="009D300D">
              <w:rPr>
                <w:rFonts w:ascii="Times New Roman" w:hAnsi="Times New Roman"/>
                <w:sz w:val="24"/>
                <w:szCs w:val="24"/>
                <w:lang w:val="kk-KZ"/>
              </w:rPr>
              <w:t>Согласно принятому решению Квалификационной комиссии и протоколам квалификационного отбора заявки потенциальных поставщиков, участвующих в вышеуказанных конкурсах были отклонены и признаны не соответствующими для включения в Реестр.</w:t>
            </w:r>
          </w:p>
          <w:p w:rsidR="007B25E0" w:rsidRPr="007B25E0" w:rsidRDefault="007B25E0" w:rsidP="00437FCB">
            <w:pPr>
              <w:spacing w:after="0" w:line="240" w:lineRule="auto"/>
              <w:ind w:firstLine="147"/>
              <w:jc w:val="both"/>
              <w:rPr>
                <w:color w:val="000000" w:themeColor="text1"/>
                <w:sz w:val="24"/>
                <w:szCs w:val="24"/>
                <w:lang w:val="ru-RU"/>
              </w:rPr>
            </w:pPr>
            <w:r w:rsidRPr="007B25E0">
              <w:rPr>
                <w:rFonts w:ascii="Times New Roman" w:hAnsi="Times New Roman" w:cs="Times New Roman"/>
                <w:color w:val="000000" w:themeColor="text1"/>
                <w:sz w:val="24"/>
                <w:szCs w:val="24"/>
                <w:lang w:val="ru-RU"/>
              </w:rPr>
              <w:t xml:space="preserve">За 2017 год </w:t>
            </w:r>
            <w:r w:rsidRPr="009D300D">
              <w:rPr>
                <w:rFonts w:ascii="Times New Roman" w:hAnsi="Times New Roman" w:cs="Times New Roman"/>
                <w:color w:val="000000" w:themeColor="text1"/>
                <w:sz w:val="24"/>
                <w:szCs w:val="24"/>
                <w:lang w:val="kk-KZ"/>
              </w:rPr>
              <w:t>374</w:t>
            </w:r>
            <w:r w:rsidRPr="009D300D">
              <w:rPr>
                <w:rFonts w:ascii="Times New Roman" w:hAnsi="Times New Roman" w:cs="Times New Roman"/>
                <w:b/>
                <w:color w:val="000000" w:themeColor="text1"/>
                <w:sz w:val="24"/>
                <w:szCs w:val="24"/>
                <w:lang w:val="kk-KZ"/>
              </w:rPr>
              <w:t xml:space="preserve"> </w:t>
            </w:r>
            <w:r w:rsidRPr="007B25E0">
              <w:rPr>
                <w:rFonts w:ascii="Times New Roman" w:hAnsi="Times New Roman" w:cs="Times New Roman"/>
                <w:color w:val="000000" w:themeColor="text1"/>
                <w:sz w:val="24"/>
                <w:szCs w:val="24"/>
                <w:lang w:val="ru-RU"/>
              </w:rPr>
              <w:t xml:space="preserve">заказчиками проведены государственные закупки товаров, работ, услуг на сумму более </w:t>
            </w:r>
            <w:r w:rsidRPr="009D300D">
              <w:rPr>
                <w:rFonts w:ascii="Times New Roman" w:hAnsi="Times New Roman" w:cs="Times New Roman"/>
                <w:color w:val="000000" w:themeColor="text1"/>
                <w:sz w:val="24"/>
                <w:szCs w:val="24"/>
                <w:lang w:val="kk-KZ"/>
              </w:rPr>
              <w:t>28 018,2</w:t>
            </w:r>
            <w:r w:rsidRPr="007B25E0">
              <w:rPr>
                <w:rFonts w:ascii="Times New Roman" w:hAnsi="Times New Roman" w:cs="Times New Roman"/>
                <w:color w:val="000000" w:themeColor="text1"/>
                <w:sz w:val="24"/>
                <w:szCs w:val="24"/>
                <w:lang w:val="ru-RU"/>
              </w:rPr>
              <w:t xml:space="preserve"> млн. тенге в нарушение приказа и.о. Министра финансов Республики Казахстан № 130 от 22 февраля 2017 года</w:t>
            </w:r>
            <w:r w:rsidRPr="007B25E0">
              <w:rPr>
                <w:color w:val="000000" w:themeColor="text1"/>
                <w:sz w:val="24"/>
                <w:szCs w:val="24"/>
                <w:lang w:val="ru-RU"/>
              </w:rPr>
              <w:t>.</w:t>
            </w:r>
          </w:p>
          <w:p w:rsidR="007B25E0" w:rsidRPr="007B25E0" w:rsidRDefault="007B25E0" w:rsidP="00437FCB">
            <w:pPr>
              <w:spacing w:after="0" w:line="240" w:lineRule="auto"/>
              <w:ind w:firstLine="147"/>
              <w:jc w:val="both"/>
              <w:rPr>
                <w:rFonts w:ascii="Times New Roman" w:hAnsi="Times New Roman" w:cs="Times New Roman"/>
                <w:sz w:val="24"/>
                <w:szCs w:val="24"/>
                <w:lang w:val="ru-RU"/>
              </w:rPr>
            </w:pPr>
            <w:r w:rsidRPr="007B25E0">
              <w:rPr>
                <w:rFonts w:ascii="Times New Roman" w:hAnsi="Times New Roman" w:cs="Times New Roman"/>
                <w:color w:val="000000" w:themeColor="text1"/>
                <w:sz w:val="24"/>
                <w:szCs w:val="24"/>
                <w:lang w:val="ru-RU"/>
              </w:rPr>
              <w:t xml:space="preserve">В этом направлении Комитетом государственных закупок МФ РК на постоянной основе проводится соответствующая работа, и информация согласно Бюджетному кодексу направляется в Комитет внутреннего государственного аудита для осуществления в установленном законодательством порядке контроля по соблюдению норм законодательства о государственных закупках. </w:t>
            </w:r>
          </w:p>
          <w:p w:rsidR="007B25E0" w:rsidRPr="009D300D" w:rsidRDefault="007B25E0" w:rsidP="00437FCB">
            <w:pPr>
              <w:pStyle w:val="ac"/>
              <w:jc w:val="both"/>
              <w:rPr>
                <w:lang w:val="kk-KZ"/>
              </w:rPr>
            </w:pPr>
            <w:r w:rsidRPr="007B25E0">
              <w:t xml:space="preserve">За 2017 год Комитетом государственных закупок МФ РК </w:t>
            </w:r>
            <w:r w:rsidRPr="009D300D">
              <w:rPr>
                <w:lang w:val="kk-KZ" w:eastAsia="zh-CN"/>
              </w:rPr>
              <w:t>2099</w:t>
            </w:r>
            <w:r w:rsidRPr="007B25E0">
              <w:t xml:space="preserve"> государственных закупок на общую сумму </w:t>
            </w:r>
            <w:r w:rsidRPr="009D300D">
              <w:rPr>
                <w:lang w:val="kk-KZ" w:eastAsia="zh-CN"/>
              </w:rPr>
              <w:t>132 157,0</w:t>
            </w:r>
            <w:r w:rsidRPr="007B25E0">
              <w:rPr>
                <w:lang w:eastAsia="zh-CN"/>
              </w:rPr>
              <w:t xml:space="preserve"> </w:t>
            </w:r>
            <w:r w:rsidRPr="007B25E0">
              <w:t xml:space="preserve">млн. тенге. Условная экономия составила </w:t>
            </w:r>
            <w:r w:rsidRPr="009D300D">
              <w:rPr>
                <w:lang w:val="kk-KZ" w:eastAsia="zh-CN"/>
              </w:rPr>
              <w:t>7 608,2</w:t>
            </w:r>
            <w:r w:rsidRPr="007B25E0">
              <w:rPr>
                <w:lang w:eastAsia="zh-CN"/>
              </w:rPr>
              <w:t xml:space="preserve"> </w:t>
            </w:r>
            <w:r w:rsidRPr="007B25E0">
              <w:t>млн. тенге или 5,</w:t>
            </w:r>
            <w:r w:rsidRPr="009D300D">
              <w:rPr>
                <w:lang w:val="kk-KZ"/>
              </w:rPr>
              <w:t>8</w:t>
            </w:r>
            <w:r w:rsidRPr="007B25E0">
              <w:t xml:space="preserve"> % от общей суммы. </w:t>
            </w:r>
          </w:p>
          <w:p w:rsidR="007B25E0" w:rsidRPr="007B25E0" w:rsidRDefault="007B25E0" w:rsidP="00437FCB">
            <w:pPr>
              <w:pStyle w:val="ac"/>
              <w:jc w:val="both"/>
            </w:pPr>
            <w:r w:rsidRPr="009D300D">
              <w:rPr>
                <w:shd w:val="clear" w:color="auto" w:fill="FFFFFF"/>
              </w:rPr>
              <w:t xml:space="preserve">В 2017 году начали участвовать потенциальные поставщики стран-участников ЕАЭС, а именно из России. </w:t>
            </w:r>
          </w:p>
          <w:p w:rsidR="007B25E0" w:rsidRPr="007B25E0" w:rsidRDefault="007B25E0" w:rsidP="00437FCB">
            <w:pPr>
              <w:pStyle w:val="ac"/>
              <w:jc w:val="both"/>
              <w:rPr>
                <w:sz w:val="28"/>
                <w:szCs w:val="28"/>
              </w:rPr>
            </w:pPr>
            <w:r w:rsidRPr="007B25E0">
              <w:rPr>
                <w:color w:val="000000" w:themeColor="text1"/>
              </w:rPr>
              <w:t>Таким образом, наблюдается расширение добросовестной конкуренции среди потенциальных поставщиков.</w:t>
            </w:r>
          </w:p>
        </w:tc>
      </w:tr>
      <w:tr w:rsidR="007B25E0" w:rsidRPr="00D4433E" w:rsidTr="0061023A">
        <w:trPr>
          <w:trHeight w:val="30"/>
        </w:trPr>
        <w:tc>
          <w:tcPr>
            <w:tcW w:w="2373" w:type="dxa"/>
          </w:tcPr>
          <w:p w:rsidR="007B25E0" w:rsidRPr="00577A28" w:rsidRDefault="007B25E0" w:rsidP="00B8206F">
            <w:pPr>
              <w:pStyle w:val="a3"/>
              <w:numPr>
                <w:ilvl w:val="0"/>
                <w:numId w:val="7"/>
              </w:numPr>
              <w:tabs>
                <w:tab w:val="left" w:pos="454"/>
              </w:tabs>
              <w:spacing w:after="0" w:line="240" w:lineRule="auto"/>
              <w:ind w:left="0" w:firstLine="313"/>
              <w:rPr>
                <w:rFonts w:ascii="Times New Roman" w:hAnsi="Times New Roman" w:cs="Times New Roman"/>
                <w:sz w:val="24"/>
                <w:szCs w:val="24"/>
                <w:lang w:val="ru-RU"/>
              </w:rPr>
            </w:pPr>
            <w:r w:rsidRPr="00577A28">
              <w:rPr>
                <w:rFonts w:ascii="Times New Roman" w:hAnsi="Times New Roman" w:cs="Times New Roman"/>
                <w:sz w:val="24"/>
                <w:szCs w:val="24"/>
                <w:lang w:val="ru-RU"/>
              </w:rPr>
              <w:t>«Прозрачность принимаемых решений»</w:t>
            </w:r>
          </w:p>
        </w:tc>
        <w:tc>
          <w:tcPr>
            <w:tcW w:w="1059" w:type="dxa"/>
          </w:tcPr>
          <w:p w:rsidR="007B25E0" w:rsidRPr="00CE721D" w:rsidRDefault="007B25E0" w:rsidP="00B8206F">
            <w:pPr>
              <w:spacing w:after="0" w:line="240" w:lineRule="auto"/>
              <w:ind w:left="-41" w:right="-108" w:hanging="67"/>
              <w:rPr>
                <w:rFonts w:ascii="Times New Roman" w:hAnsi="Times New Roman"/>
                <w:sz w:val="24"/>
                <w:szCs w:val="24"/>
              </w:rPr>
            </w:pPr>
            <w:r w:rsidRPr="00CE721D">
              <w:rPr>
                <w:rFonts w:ascii="Times New Roman" w:hAnsi="Times New Roman"/>
                <w:sz w:val="24"/>
                <w:szCs w:val="24"/>
              </w:rPr>
              <w:t>Отчет</w:t>
            </w:r>
          </w:p>
          <w:p w:rsidR="007B25E0" w:rsidRPr="00CE721D" w:rsidRDefault="007B25E0" w:rsidP="00B8206F">
            <w:pPr>
              <w:spacing w:after="0" w:line="240" w:lineRule="auto"/>
              <w:ind w:left="-41" w:right="-108" w:hanging="67"/>
              <w:rPr>
                <w:rFonts w:ascii="Times New Roman" w:hAnsi="Times New Roman"/>
                <w:sz w:val="24"/>
                <w:szCs w:val="24"/>
              </w:rPr>
            </w:pPr>
            <w:r w:rsidRPr="00CE721D">
              <w:rPr>
                <w:rFonts w:ascii="Times New Roman" w:hAnsi="Times New Roman"/>
                <w:sz w:val="24"/>
                <w:szCs w:val="24"/>
              </w:rPr>
              <w:t>ГИК ВЭФ</w:t>
            </w:r>
          </w:p>
        </w:tc>
        <w:tc>
          <w:tcPr>
            <w:tcW w:w="850" w:type="dxa"/>
          </w:tcPr>
          <w:p w:rsidR="007B25E0" w:rsidRPr="00CE721D" w:rsidRDefault="007B25E0" w:rsidP="00B8206F">
            <w:pPr>
              <w:spacing w:after="0" w:line="240" w:lineRule="auto"/>
              <w:ind w:left="-41" w:right="-108" w:hanging="67"/>
              <w:jc w:val="center"/>
              <w:rPr>
                <w:rFonts w:ascii="Times New Roman" w:hAnsi="Times New Roman"/>
                <w:sz w:val="24"/>
                <w:szCs w:val="24"/>
              </w:rPr>
            </w:pPr>
            <w:r w:rsidRPr="00CE721D">
              <w:rPr>
                <w:rFonts w:ascii="Times New Roman" w:hAnsi="Times New Roman"/>
                <w:sz w:val="24"/>
                <w:szCs w:val="24"/>
              </w:rPr>
              <w:t>Место в рейтин-ге</w:t>
            </w:r>
          </w:p>
        </w:tc>
        <w:tc>
          <w:tcPr>
            <w:tcW w:w="851" w:type="dxa"/>
          </w:tcPr>
          <w:p w:rsidR="007B25E0" w:rsidRPr="00CE721D" w:rsidRDefault="007B25E0" w:rsidP="00B8206F">
            <w:pPr>
              <w:pStyle w:val="ac"/>
              <w:jc w:val="center"/>
            </w:pPr>
            <w:r w:rsidRPr="00CE721D">
              <w:t>40</w:t>
            </w:r>
          </w:p>
        </w:tc>
        <w:tc>
          <w:tcPr>
            <w:tcW w:w="850" w:type="dxa"/>
          </w:tcPr>
          <w:p w:rsidR="007B25E0" w:rsidRPr="00362659" w:rsidRDefault="007B25E0" w:rsidP="00B8206F">
            <w:pPr>
              <w:spacing w:after="0" w:line="240" w:lineRule="auto"/>
              <w:jc w:val="center"/>
              <w:rPr>
                <w:rFonts w:ascii="Times New Roman" w:hAnsi="Times New Roman" w:cs="Times New Roman"/>
                <w:sz w:val="24"/>
                <w:szCs w:val="24"/>
                <w:highlight w:val="yellow"/>
                <w:lang w:val="ru-RU"/>
              </w:rPr>
            </w:pPr>
            <w:r w:rsidRPr="006D3A7E">
              <w:rPr>
                <w:rFonts w:ascii="Times New Roman" w:hAnsi="Times New Roman" w:cs="Times New Roman"/>
                <w:sz w:val="24"/>
                <w:szCs w:val="24"/>
                <w:lang w:val="ru-RU"/>
              </w:rPr>
              <w:t>40</w:t>
            </w:r>
          </w:p>
        </w:tc>
        <w:tc>
          <w:tcPr>
            <w:tcW w:w="4189" w:type="dxa"/>
          </w:tcPr>
          <w:p w:rsidR="007B25E0" w:rsidRPr="008E6BFE" w:rsidRDefault="007B25E0" w:rsidP="00B8206F">
            <w:pPr>
              <w:spacing w:after="0" w:line="240" w:lineRule="auto"/>
              <w:jc w:val="both"/>
              <w:rPr>
                <w:rFonts w:ascii="Times New Roman" w:hAnsi="Times New Roman" w:cs="Times New Roman"/>
                <w:b/>
                <w:sz w:val="24"/>
                <w:szCs w:val="24"/>
                <w:lang w:val="ru-RU"/>
              </w:rPr>
            </w:pPr>
            <w:r w:rsidRPr="008E6BFE">
              <w:rPr>
                <w:rFonts w:ascii="Times New Roman" w:hAnsi="Times New Roman" w:cs="Times New Roman"/>
                <w:b/>
                <w:sz w:val="24"/>
                <w:szCs w:val="24"/>
                <w:lang w:val="ru-RU"/>
              </w:rPr>
              <w:t>Достигнут</w:t>
            </w:r>
            <w:r w:rsidR="00333868">
              <w:rPr>
                <w:rFonts w:ascii="Times New Roman" w:hAnsi="Times New Roman" w:cs="Times New Roman"/>
                <w:b/>
                <w:sz w:val="24"/>
                <w:szCs w:val="24"/>
                <w:lang w:val="ru-RU"/>
              </w:rPr>
              <w:t>.</w:t>
            </w:r>
            <w:r w:rsidRPr="008E6BFE">
              <w:rPr>
                <w:rFonts w:ascii="Times New Roman" w:hAnsi="Times New Roman" w:cs="Times New Roman"/>
                <w:b/>
                <w:sz w:val="24"/>
                <w:szCs w:val="24"/>
                <w:lang w:val="ru-RU"/>
              </w:rPr>
              <w:t xml:space="preserve"> </w:t>
            </w:r>
          </w:p>
        </w:tc>
      </w:tr>
    </w:tbl>
    <w:p w:rsidR="0012777A" w:rsidRPr="0012777A" w:rsidRDefault="0012777A" w:rsidP="00333868">
      <w:pPr>
        <w:spacing w:after="0" w:line="240" w:lineRule="auto"/>
        <w:jc w:val="both"/>
        <w:rPr>
          <w:rFonts w:ascii="Times New Roman" w:hAnsi="Times New Roman"/>
          <w:sz w:val="28"/>
          <w:szCs w:val="28"/>
          <w:lang w:val="ru-RU"/>
        </w:rPr>
      </w:pPr>
    </w:p>
    <w:sectPr w:rsidR="0012777A" w:rsidRPr="0012777A" w:rsidSect="0012777A">
      <w:headerReference w:type="default" r:id="rId8"/>
      <w:type w:val="continuous"/>
      <w:pgSz w:w="11907" w:h="16839" w:code="9"/>
      <w:pgMar w:top="709"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B55" w:rsidRDefault="00E11B55" w:rsidP="00EC2A6F">
      <w:pPr>
        <w:spacing w:after="0" w:line="240" w:lineRule="auto"/>
      </w:pPr>
      <w:r>
        <w:separator/>
      </w:r>
    </w:p>
  </w:endnote>
  <w:endnote w:type="continuationSeparator" w:id="0">
    <w:p w:rsidR="00E11B55" w:rsidRDefault="00E11B55" w:rsidP="00EC2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B55" w:rsidRDefault="00E11B55" w:rsidP="00EC2A6F">
      <w:pPr>
        <w:spacing w:after="0" w:line="240" w:lineRule="auto"/>
      </w:pPr>
      <w:r>
        <w:separator/>
      </w:r>
    </w:p>
  </w:footnote>
  <w:footnote w:type="continuationSeparator" w:id="0">
    <w:p w:rsidR="00E11B55" w:rsidRDefault="00E11B55" w:rsidP="00EC2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634295"/>
      <w:docPartObj>
        <w:docPartGallery w:val="Page Numbers (Top of Page)"/>
        <w:docPartUnique/>
      </w:docPartObj>
    </w:sdtPr>
    <w:sdtEndPr/>
    <w:sdtContent>
      <w:p w:rsidR="00003DB7" w:rsidRDefault="00003DB7">
        <w:pPr>
          <w:pStyle w:val="a7"/>
          <w:jc w:val="center"/>
        </w:pPr>
        <w:r>
          <w:fldChar w:fldCharType="begin"/>
        </w:r>
        <w:r>
          <w:instrText>PAGE   \* MERGEFORMAT</w:instrText>
        </w:r>
        <w:r>
          <w:fldChar w:fldCharType="separate"/>
        </w:r>
        <w:r w:rsidR="007C6F7B" w:rsidRPr="007C6F7B">
          <w:rPr>
            <w:noProof/>
            <w:lang w:val="ru-RU"/>
          </w:rPr>
          <w:t>20</w:t>
        </w:r>
        <w:r>
          <w:fldChar w:fldCharType="end"/>
        </w:r>
      </w:p>
    </w:sdtContent>
  </w:sdt>
  <w:p w:rsidR="00003DB7" w:rsidRDefault="00003DB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1591A"/>
    <w:multiLevelType w:val="hybridMultilevel"/>
    <w:tmpl w:val="27B25F4C"/>
    <w:lvl w:ilvl="0" w:tplc="6E869034">
      <w:start w:val="1"/>
      <w:numFmt w:val="bullet"/>
      <w:lvlText w:val="•"/>
      <w:lvlJc w:val="left"/>
      <w:pPr>
        <w:tabs>
          <w:tab w:val="num" w:pos="720"/>
        </w:tabs>
        <w:ind w:left="720" w:hanging="360"/>
      </w:pPr>
      <w:rPr>
        <w:rFonts w:ascii="Arial" w:hAnsi="Arial" w:hint="default"/>
      </w:rPr>
    </w:lvl>
    <w:lvl w:ilvl="1" w:tplc="7D5A4D66" w:tentative="1">
      <w:start w:val="1"/>
      <w:numFmt w:val="bullet"/>
      <w:lvlText w:val="•"/>
      <w:lvlJc w:val="left"/>
      <w:pPr>
        <w:tabs>
          <w:tab w:val="num" w:pos="1440"/>
        </w:tabs>
        <w:ind w:left="1440" w:hanging="360"/>
      </w:pPr>
      <w:rPr>
        <w:rFonts w:ascii="Arial" w:hAnsi="Arial" w:hint="default"/>
      </w:rPr>
    </w:lvl>
    <w:lvl w:ilvl="2" w:tplc="986CDA24" w:tentative="1">
      <w:start w:val="1"/>
      <w:numFmt w:val="bullet"/>
      <w:lvlText w:val="•"/>
      <w:lvlJc w:val="left"/>
      <w:pPr>
        <w:tabs>
          <w:tab w:val="num" w:pos="2160"/>
        </w:tabs>
        <w:ind w:left="2160" w:hanging="360"/>
      </w:pPr>
      <w:rPr>
        <w:rFonts w:ascii="Arial" w:hAnsi="Arial" w:hint="default"/>
      </w:rPr>
    </w:lvl>
    <w:lvl w:ilvl="3" w:tplc="542477CE" w:tentative="1">
      <w:start w:val="1"/>
      <w:numFmt w:val="bullet"/>
      <w:lvlText w:val="•"/>
      <w:lvlJc w:val="left"/>
      <w:pPr>
        <w:tabs>
          <w:tab w:val="num" w:pos="2880"/>
        </w:tabs>
        <w:ind w:left="2880" w:hanging="360"/>
      </w:pPr>
      <w:rPr>
        <w:rFonts w:ascii="Arial" w:hAnsi="Arial" w:hint="default"/>
      </w:rPr>
    </w:lvl>
    <w:lvl w:ilvl="4" w:tplc="83C48CA8" w:tentative="1">
      <w:start w:val="1"/>
      <w:numFmt w:val="bullet"/>
      <w:lvlText w:val="•"/>
      <w:lvlJc w:val="left"/>
      <w:pPr>
        <w:tabs>
          <w:tab w:val="num" w:pos="3600"/>
        </w:tabs>
        <w:ind w:left="3600" w:hanging="360"/>
      </w:pPr>
      <w:rPr>
        <w:rFonts w:ascii="Arial" w:hAnsi="Arial" w:hint="default"/>
      </w:rPr>
    </w:lvl>
    <w:lvl w:ilvl="5" w:tplc="A4328C78" w:tentative="1">
      <w:start w:val="1"/>
      <w:numFmt w:val="bullet"/>
      <w:lvlText w:val="•"/>
      <w:lvlJc w:val="left"/>
      <w:pPr>
        <w:tabs>
          <w:tab w:val="num" w:pos="4320"/>
        </w:tabs>
        <w:ind w:left="4320" w:hanging="360"/>
      </w:pPr>
      <w:rPr>
        <w:rFonts w:ascii="Arial" w:hAnsi="Arial" w:hint="default"/>
      </w:rPr>
    </w:lvl>
    <w:lvl w:ilvl="6" w:tplc="7F16FB3C" w:tentative="1">
      <w:start w:val="1"/>
      <w:numFmt w:val="bullet"/>
      <w:lvlText w:val="•"/>
      <w:lvlJc w:val="left"/>
      <w:pPr>
        <w:tabs>
          <w:tab w:val="num" w:pos="5040"/>
        </w:tabs>
        <w:ind w:left="5040" w:hanging="360"/>
      </w:pPr>
      <w:rPr>
        <w:rFonts w:ascii="Arial" w:hAnsi="Arial" w:hint="default"/>
      </w:rPr>
    </w:lvl>
    <w:lvl w:ilvl="7" w:tplc="BF42ED22" w:tentative="1">
      <w:start w:val="1"/>
      <w:numFmt w:val="bullet"/>
      <w:lvlText w:val="•"/>
      <w:lvlJc w:val="left"/>
      <w:pPr>
        <w:tabs>
          <w:tab w:val="num" w:pos="5760"/>
        </w:tabs>
        <w:ind w:left="5760" w:hanging="360"/>
      </w:pPr>
      <w:rPr>
        <w:rFonts w:ascii="Arial" w:hAnsi="Arial" w:hint="default"/>
      </w:rPr>
    </w:lvl>
    <w:lvl w:ilvl="8" w:tplc="EDBCD2F2" w:tentative="1">
      <w:start w:val="1"/>
      <w:numFmt w:val="bullet"/>
      <w:lvlText w:val="•"/>
      <w:lvlJc w:val="left"/>
      <w:pPr>
        <w:tabs>
          <w:tab w:val="num" w:pos="6480"/>
        </w:tabs>
        <w:ind w:left="6480" w:hanging="360"/>
      </w:pPr>
      <w:rPr>
        <w:rFonts w:ascii="Arial" w:hAnsi="Arial" w:hint="default"/>
      </w:rPr>
    </w:lvl>
  </w:abstractNum>
  <w:abstractNum w:abstractNumId="1">
    <w:nsid w:val="181E6374"/>
    <w:multiLevelType w:val="hybridMultilevel"/>
    <w:tmpl w:val="F84C44E0"/>
    <w:lvl w:ilvl="0" w:tplc="33A013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6F70C8"/>
    <w:multiLevelType w:val="hybridMultilevel"/>
    <w:tmpl w:val="F84C44E0"/>
    <w:lvl w:ilvl="0" w:tplc="33A013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0040"/>
    <w:multiLevelType w:val="hybridMultilevel"/>
    <w:tmpl w:val="97A28E30"/>
    <w:lvl w:ilvl="0" w:tplc="22F0BF0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B15CEF"/>
    <w:multiLevelType w:val="hybridMultilevel"/>
    <w:tmpl w:val="F16EC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6A7DB3"/>
    <w:multiLevelType w:val="hybridMultilevel"/>
    <w:tmpl w:val="5B32E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242436"/>
    <w:multiLevelType w:val="hybridMultilevel"/>
    <w:tmpl w:val="F16EC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6A31A9"/>
    <w:multiLevelType w:val="hybridMultilevel"/>
    <w:tmpl w:val="BB50946A"/>
    <w:lvl w:ilvl="0" w:tplc="FFEC9C8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071C83"/>
    <w:multiLevelType w:val="multilevel"/>
    <w:tmpl w:val="F0045F1A"/>
    <w:lvl w:ilvl="0">
      <w:start w:val="1"/>
      <w:numFmt w:val="decimal"/>
      <w:lvlText w:val="%1"/>
      <w:lvlJc w:val="left"/>
      <w:pPr>
        <w:ind w:left="540" w:hanging="540"/>
      </w:pPr>
      <w:rPr>
        <w:rFonts w:hint="default"/>
        <w:color w:val="000000"/>
      </w:rPr>
    </w:lvl>
    <w:lvl w:ilvl="1">
      <w:start w:val="1"/>
      <w:numFmt w:val="decimal"/>
      <w:lvlText w:val="%1.%2"/>
      <w:lvlJc w:val="left"/>
      <w:pPr>
        <w:ind w:left="560" w:hanging="540"/>
      </w:pPr>
      <w:rPr>
        <w:rFonts w:hint="default"/>
        <w:color w:val="000000"/>
      </w:rPr>
    </w:lvl>
    <w:lvl w:ilvl="2">
      <w:start w:val="1"/>
      <w:numFmt w:val="decimal"/>
      <w:lvlText w:val="%1.%2.%3"/>
      <w:lvlJc w:val="left"/>
      <w:pPr>
        <w:ind w:left="760" w:hanging="720"/>
      </w:pPr>
      <w:rPr>
        <w:rFonts w:hint="default"/>
        <w:color w:val="000000"/>
      </w:rPr>
    </w:lvl>
    <w:lvl w:ilvl="3">
      <w:start w:val="1"/>
      <w:numFmt w:val="decimal"/>
      <w:lvlText w:val="%1.%2.%3.%4"/>
      <w:lvlJc w:val="left"/>
      <w:pPr>
        <w:ind w:left="1140" w:hanging="1080"/>
      </w:pPr>
      <w:rPr>
        <w:rFonts w:hint="default"/>
        <w:color w:val="000000"/>
      </w:rPr>
    </w:lvl>
    <w:lvl w:ilvl="4">
      <w:start w:val="1"/>
      <w:numFmt w:val="decimal"/>
      <w:lvlText w:val="%1.%2.%3.%4.%5"/>
      <w:lvlJc w:val="left"/>
      <w:pPr>
        <w:ind w:left="1160" w:hanging="1080"/>
      </w:pPr>
      <w:rPr>
        <w:rFonts w:hint="default"/>
        <w:color w:val="000000"/>
      </w:rPr>
    </w:lvl>
    <w:lvl w:ilvl="5">
      <w:start w:val="1"/>
      <w:numFmt w:val="decimal"/>
      <w:lvlText w:val="%1.%2.%3.%4.%5.%6"/>
      <w:lvlJc w:val="left"/>
      <w:pPr>
        <w:ind w:left="1540" w:hanging="1440"/>
      </w:pPr>
      <w:rPr>
        <w:rFonts w:hint="default"/>
        <w:color w:val="000000"/>
      </w:rPr>
    </w:lvl>
    <w:lvl w:ilvl="6">
      <w:start w:val="1"/>
      <w:numFmt w:val="decimal"/>
      <w:lvlText w:val="%1.%2.%3.%4.%5.%6.%7"/>
      <w:lvlJc w:val="left"/>
      <w:pPr>
        <w:ind w:left="1560" w:hanging="1440"/>
      </w:pPr>
      <w:rPr>
        <w:rFonts w:hint="default"/>
        <w:color w:val="000000"/>
      </w:rPr>
    </w:lvl>
    <w:lvl w:ilvl="7">
      <w:start w:val="1"/>
      <w:numFmt w:val="decimal"/>
      <w:lvlText w:val="%1.%2.%3.%4.%5.%6.%7.%8"/>
      <w:lvlJc w:val="left"/>
      <w:pPr>
        <w:ind w:left="1940" w:hanging="1800"/>
      </w:pPr>
      <w:rPr>
        <w:rFonts w:hint="default"/>
        <w:color w:val="000000"/>
      </w:rPr>
    </w:lvl>
    <w:lvl w:ilvl="8">
      <w:start w:val="1"/>
      <w:numFmt w:val="decimal"/>
      <w:lvlText w:val="%1.%2.%3.%4.%5.%6.%7.%8.%9"/>
      <w:lvlJc w:val="left"/>
      <w:pPr>
        <w:ind w:left="2320" w:hanging="2160"/>
      </w:pPr>
      <w:rPr>
        <w:rFonts w:hint="default"/>
        <w:color w:val="000000"/>
      </w:rPr>
    </w:lvl>
  </w:abstractNum>
  <w:abstractNum w:abstractNumId="9">
    <w:nsid w:val="3E045274"/>
    <w:multiLevelType w:val="hybridMultilevel"/>
    <w:tmpl w:val="07C2F492"/>
    <w:lvl w:ilvl="0" w:tplc="FFEC9C8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126F40"/>
    <w:multiLevelType w:val="hybridMultilevel"/>
    <w:tmpl w:val="F84C44E0"/>
    <w:lvl w:ilvl="0" w:tplc="33A013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590E83"/>
    <w:multiLevelType w:val="hybridMultilevel"/>
    <w:tmpl w:val="BF326856"/>
    <w:lvl w:ilvl="0" w:tplc="74D241C2">
      <w:start w:val="20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0"/>
  </w:num>
  <w:num w:numId="5">
    <w:abstractNumId w:val="0"/>
  </w:num>
  <w:num w:numId="6">
    <w:abstractNumId w:val="1"/>
  </w:num>
  <w:num w:numId="7">
    <w:abstractNumId w:val="3"/>
  </w:num>
  <w:num w:numId="8">
    <w:abstractNumId w:val="7"/>
  </w:num>
  <w:num w:numId="9">
    <w:abstractNumId w:val="9"/>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08"/>
    <w:rsid w:val="00002057"/>
    <w:rsid w:val="000033E0"/>
    <w:rsid w:val="00003774"/>
    <w:rsid w:val="00003DB7"/>
    <w:rsid w:val="000049BA"/>
    <w:rsid w:val="00012196"/>
    <w:rsid w:val="00014B6D"/>
    <w:rsid w:val="00030B17"/>
    <w:rsid w:val="000351DC"/>
    <w:rsid w:val="00037DBB"/>
    <w:rsid w:val="00044B0E"/>
    <w:rsid w:val="0005105C"/>
    <w:rsid w:val="00051443"/>
    <w:rsid w:val="00062685"/>
    <w:rsid w:val="00065AC5"/>
    <w:rsid w:val="000857BA"/>
    <w:rsid w:val="00090F54"/>
    <w:rsid w:val="000965FF"/>
    <w:rsid w:val="000A65F1"/>
    <w:rsid w:val="000B597E"/>
    <w:rsid w:val="000C67D8"/>
    <w:rsid w:val="000D23B0"/>
    <w:rsid w:val="000D7055"/>
    <w:rsid w:val="000E5A16"/>
    <w:rsid w:val="000F2068"/>
    <w:rsid w:val="000F53D9"/>
    <w:rsid w:val="000F5B0A"/>
    <w:rsid w:val="000F7C12"/>
    <w:rsid w:val="00103DA6"/>
    <w:rsid w:val="00110C60"/>
    <w:rsid w:val="00111CC3"/>
    <w:rsid w:val="0011477D"/>
    <w:rsid w:val="00115C04"/>
    <w:rsid w:val="0011754D"/>
    <w:rsid w:val="00117854"/>
    <w:rsid w:val="00121228"/>
    <w:rsid w:val="0012777A"/>
    <w:rsid w:val="001407DE"/>
    <w:rsid w:val="00161B86"/>
    <w:rsid w:val="00180785"/>
    <w:rsid w:val="00182405"/>
    <w:rsid w:val="001A2335"/>
    <w:rsid w:val="001A54DC"/>
    <w:rsid w:val="001B419D"/>
    <w:rsid w:val="001B559A"/>
    <w:rsid w:val="001C67BC"/>
    <w:rsid w:val="001C7168"/>
    <w:rsid w:val="001D3F94"/>
    <w:rsid w:val="001D450B"/>
    <w:rsid w:val="001D600E"/>
    <w:rsid w:val="001E1CC4"/>
    <w:rsid w:val="001E248F"/>
    <w:rsid w:val="002053E0"/>
    <w:rsid w:val="002068BB"/>
    <w:rsid w:val="00210168"/>
    <w:rsid w:val="00215E20"/>
    <w:rsid w:val="00217011"/>
    <w:rsid w:val="002178A0"/>
    <w:rsid w:val="002275A5"/>
    <w:rsid w:val="00233143"/>
    <w:rsid w:val="002358A7"/>
    <w:rsid w:val="00236623"/>
    <w:rsid w:val="00242592"/>
    <w:rsid w:val="00271443"/>
    <w:rsid w:val="00274B52"/>
    <w:rsid w:val="00275620"/>
    <w:rsid w:val="0027566E"/>
    <w:rsid w:val="0028244E"/>
    <w:rsid w:val="00286AC0"/>
    <w:rsid w:val="00287AB2"/>
    <w:rsid w:val="002C610D"/>
    <w:rsid w:val="002D50BE"/>
    <w:rsid w:val="002F2012"/>
    <w:rsid w:val="002F38CA"/>
    <w:rsid w:val="00301E8E"/>
    <w:rsid w:val="003110F1"/>
    <w:rsid w:val="00316CD6"/>
    <w:rsid w:val="00321520"/>
    <w:rsid w:val="00325576"/>
    <w:rsid w:val="00325C8F"/>
    <w:rsid w:val="003325D1"/>
    <w:rsid w:val="00333868"/>
    <w:rsid w:val="0033402D"/>
    <w:rsid w:val="00341CA1"/>
    <w:rsid w:val="00342CD8"/>
    <w:rsid w:val="00347DCC"/>
    <w:rsid w:val="00350106"/>
    <w:rsid w:val="00362659"/>
    <w:rsid w:val="00366AD1"/>
    <w:rsid w:val="0037698F"/>
    <w:rsid w:val="00384689"/>
    <w:rsid w:val="0038651F"/>
    <w:rsid w:val="00391CD3"/>
    <w:rsid w:val="003942C7"/>
    <w:rsid w:val="00394315"/>
    <w:rsid w:val="003A27D1"/>
    <w:rsid w:val="003A4EF6"/>
    <w:rsid w:val="003B19B4"/>
    <w:rsid w:val="003C1BAB"/>
    <w:rsid w:val="003D6991"/>
    <w:rsid w:val="003D76E0"/>
    <w:rsid w:val="003E29EA"/>
    <w:rsid w:val="003E2F42"/>
    <w:rsid w:val="003F3A93"/>
    <w:rsid w:val="00412F33"/>
    <w:rsid w:val="00413162"/>
    <w:rsid w:val="0041606D"/>
    <w:rsid w:val="00423AEB"/>
    <w:rsid w:val="00426A4A"/>
    <w:rsid w:val="00437FCB"/>
    <w:rsid w:val="00441E1A"/>
    <w:rsid w:val="00445C9F"/>
    <w:rsid w:val="00451344"/>
    <w:rsid w:val="00454B31"/>
    <w:rsid w:val="004635F2"/>
    <w:rsid w:val="0046608A"/>
    <w:rsid w:val="00466A31"/>
    <w:rsid w:val="004709D9"/>
    <w:rsid w:val="00473042"/>
    <w:rsid w:val="00473A58"/>
    <w:rsid w:val="00480384"/>
    <w:rsid w:val="00482254"/>
    <w:rsid w:val="0048440B"/>
    <w:rsid w:val="0048688D"/>
    <w:rsid w:val="00487D18"/>
    <w:rsid w:val="00497D82"/>
    <w:rsid w:val="004A036A"/>
    <w:rsid w:val="004A1825"/>
    <w:rsid w:val="004B0DBF"/>
    <w:rsid w:val="004B11A3"/>
    <w:rsid w:val="004C5757"/>
    <w:rsid w:val="004D21EE"/>
    <w:rsid w:val="004D552C"/>
    <w:rsid w:val="004D5FDF"/>
    <w:rsid w:val="004E4B40"/>
    <w:rsid w:val="00514497"/>
    <w:rsid w:val="00520B42"/>
    <w:rsid w:val="00524F67"/>
    <w:rsid w:val="005309EF"/>
    <w:rsid w:val="00531C7A"/>
    <w:rsid w:val="0053294C"/>
    <w:rsid w:val="0053715E"/>
    <w:rsid w:val="00542DA5"/>
    <w:rsid w:val="00545919"/>
    <w:rsid w:val="00576EC0"/>
    <w:rsid w:val="00577287"/>
    <w:rsid w:val="00577A28"/>
    <w:rsid w:val="005879E3"/>
    <w:rsid w:val="005A4802"/>
    <w:rsid w:val="005A51C0"/>
    <w:rsid w:val="005C5F5A"/>
    <w:rsid w:val="005D34C5"/>
    <w:rsid w:val="005D6310"/>
    <w:rsid w:val="006074C4"/>
    <w:rsid w:val="0061023A"/>
    <w:rsid w:val="00612A38"/>
    <w:rsid w:val="00613F4C"/>
    <w:rsid w:val="00622909"/>
    <w:rsid w:val="00623B43"/>
    <w:rsid w:val="00626634"/>
    <w:rsid w:val="00626A84"/>
    <w:rsid w:val="00630B90"/>
    <w:rsid w:val="0063226E"/>
    <w:rsid w:val="006336D3"/>
    <w:rsid w:val="006338E5"/>
    <w:rsid w:val="00636126"/>
    <w:rsid w:val="00641242"/>
    <w:rsid w:val="00642A41"/>
    <w:rsid w:val="00645AFC"/>
    <w:rsid w:val="00650AD9"/>
    <w:rsid w:val="0067281F"/>
    <w:rsid w:val="00682D27"/>
    <w:rsid w:val="00695056"/>
    <w:rsid w:val="006A1E7A"/>
    <w:rsid w:val="006A312D"/>
    <w:rsid w:val="006B10C0"/>
    <w:rsid w:val="006C5D70"/>
    <w:rsid w:val="006D0120"/>
    <w:rsid w:val="006D31F7"/>
    <w:rsid w:val="006D3A7E"/>
    <w:rsid w:val="006E0031"/>
    <w:rsid w:val="006E1B24"/>
    <w:rsid w:val="006E760F"/>
    <w:rsid w:val="006F5B0F"/>
    <w:rsid w:val="007140CC"/>
    <w:rsid w:val="00735AE9"/>
    <w:rsid w:val="007366C2"/>
    <w:rsid w:val="00736E0C"/>
    <w:rsid w:val="0074351E"/>
    <w:rsid w:val="007601E3"/>
    <w:rsid w:val="007669A2"/>
    <w:rsid w:val="00775813"/>
    <w:rsid w:val="00782C01"/>
    <w:rsid w:val="0078421B"/>
    <w:rsid w:val="00784CC6"/>
    <w:rsid w:val="0079074D"/>
    <w:rsid w:val="00792930"/>
    <w:rsid w:val="007936C9"/>
    <w:rsid w:val="007972B7"/>
    <w:rsid w:val="007B25E0"/>
    <w:rsid w:val="007B2F23"/>
    <w:rsid w:val="007B5748"/>
    <w:rsid w:val="007C04CD"/>
    <w:rsid w:val="007C1C29"/>
    <w:rsid w:val="007C6290"/>
    <w:rsid w:val="007C6F7B"/>
    <w:rsid w:val="007C7146"/>
    <w:rsid w:val="007D179F"/>
    <w:rsid w:val="007D6D41"/>
    <w:rsid w:val="007E1711"/>
    <w:rsid w:val="007E1966"/>
    <w:rsid w:val="007E476F"/>
    <w:rsid w:val="007E4B9F"/>
    <w:rsid w:val="007F3F71"/>
    <w:rsid w:val="00821358"/>
    <w:rsid w:val="00823DB5"/>
    <w:rsid w:val="0083326D"/>
    <w:rsid w:val="0083733F"/>
    <w:rsid w:val="008544AE"/>
    <w:rsid w:val="0085692E"/>
    <w:rsid w:val="008617F4"/>
    <w:rsid w:val="00865DF2"/>
    <w:rsid w:val="008726D6"/>
    <w:rsid w:val="00873D44"/>
    <w:rsid w:val="00874FEE"/>
    <w:rsid w:val="00875DA5"/>
    <w:rsid w:val="00885ECB"/>
    <w:rsid w:val="00894A61"/>
    <w:rsid w:val="008A15A9"/>
    <w:rsid w:val="008A1935"/>
    <w:rsid w:val="008A1BBD"/>
    <w:rsid w:val="008B2C8B"/>
    <w:rsid w:val="008D1014"/>
    <w:rsid w:val="008D343C"/>
    <w:rsid w:val="008E324F"/>
    <w:rsid w:val="008E3340"/>
    <w:rsid w:val="008E697E"/>
    <w:rsid w:val="008E6BFE"/>
    <w:rsid w:val="008F32DD"/>
    <w:rsid w:val="00901651"/>
    <w:rsid w:val="009034D6"/>
    <w:rsid w:val="0093131B"/>
    <w:rsid w:val="00940958"/>
    <w:rsid w:val="00943336"/>
    <w:rsid w:val="009445C3"/>
    <w:rsid w:val="009514A6"/>
    <w:rsid w:val="00955CDF"/>
    <w:rsid w:val="00960494"/>
    <w:rsid w:val="00975804"/>
    <w:rsid w:val="00982344"/>
    <w:rsid w:val="00987455"/>
    <w:rsid w:val="00990075"/>
    <w:rsid w:val="00991B9F"/>
    <w:rsid w:val="009B15E6"/>
    <w:rsid w:val="009B1DF0"/>
    <w:rsid w:val="009B6750"/>
    <w:rsid w:val="009C08B1"/>
    <w:rsid w:val="009C49BF"/>
    <w:rsid w:val="009F097A"/>
    <w:rsid w:val="00A04E7C"/>
    <w:rsid w:val="00A149E6"/>
    <w:rsid w:val="00A22823"/>
    <w:rsid w:val="00A2774D"/>
    <w:rsid w:val="00A30BE8"/>
    <w:rsid w:val="00A32C7F"/>
    <w:rsid w:val="00A47D2B"/>
    <w:rsid w:val="00A54619"/>
    <w:rsid w:val="00A85632"/>
    <w:rsid w:val="00A85C6D"/>
    <w:rsid w:val="00A927FA"/>
    <w:rsid w:val="00A97270"/>
    <w:rsid w:val="00AA6959"/>
    <w:rsid w:val="00AC5B08"/>
    <w:rsid w:val="00AC7495"/>
    <w:rsid w:val="00AD25E2"/>
    <w:rsid w:val="00AD2B7E"/>
    <w:rsid w:val="00AE138E"/>
    <w:rsid w:val="00AE41EC"/>
    <w:rsid w:val="00AE579B"/>
    <w:rsid w:val="00AE721D"/>
    <w:rsid w:val="00B1152A"/>
    <w:rsid w:val="00B16FAC"/>
    <w:rsid w:val="00B21909"/>
    <w:rsid w:val="00B35FB1"/>
    <w:rsid w:val="00B50C27"/>
    <w:rsid w:val="00B54EE8"/>
    <w:rsid w:val="00B557CD"/>
    <w:rsid w:val="00B55C88"/>
    <w:rsid w:val="00B56CB3"/>
    <w:rsid w:val="00B60744"/>
    <w:rsid w:val="00B61328"/>
    <w:rsid w:val="00B667BC"/>
    <w:rsid w:val="00B67375"/>
    <w:rsid w:val="00B72990"/>
    <w:rsid w:val="00B76777"/>
    <w:rsid w:val="00B8206F"/>
    <w:rsid w:val="00B83A47"/>
    <w:rsid w:val="00B868CD"/>
    <w:rsid w:val="00B906A0"/>
    <w:rsid w:val="00B907F4"/>
    <w:rsid w:val="00BA1D5A"/>
    <w:rsid w:val="00BA3F1F"/>
    <w:rsid w:val="00BA44BC"/>
    <w:rsid w:val="00BB1C7F"/>
    <w:rsid w:val="00BC087E"/>
    <w:rsid w:val="00BC1034"/>
    <w:rsid w:val="00BE44CE"/>
    <w:rsid w:val="00BF116D"/>
    <w:rsid w:val="00BF14C3"/>
    <w:rsid w:val="00C15360"/>
    <w:rsid w:val="00C15EA2"/>
    <w:rsid w:val="00C23CB4"/>
    <w:rsid w:val="00C23EEF"/>
    <w:rsid w:val="00C400A1"/>
    <w:rsid w:val="00C432BE"/>
    <w:rsid w:val="00C4631A"/>
    <w:rsid w:val="00C51FDC"/>
    <w:rsid w:val="00C524E9"/>
    <w:rsid w:val="00C57B0C"/>
    <w:rsid w:val="00C66220"/>
    <w:rsid w:val="00C73C79"/>
    <w:rsid w:val="00C764A2"/>
    <w:rsid w:val="00C804F3"/>
    <w:rsid w:val="00C815DC"/>
    <w:rsid w:val="00C91269"/>
    <w:rsid w:val="00CA25D2"/>
    <w:rsid w:val="00CA3327"/>
    <w:rsid w:val="00CC021C"/>
    <w:rsid w:val="00CC77D7"/>
    <w:rsid w:val="00CD1345"/>
    <w:rsid w:val="00CE6998"/>
    <w:rsid w:val="00CE721D"/>
    <w:rsid w:val="00CE7D08"/>
    <w:rsid w:val="00CF4633"/>
    <w:rsid w:val="00CF5FF9"/>
    <w:rsid w:val="00D02CF5"/>
    <w:rsid w:val="00D02D2A"/>
    <w:rsid w:val="00D034D1"/>
    <w:rsid w:val="00D10B3F"/>
    <w:rsid w:val="00D10EB4"/>
    <w:rsid w:val="00D14531"/>
    <w:rsid w:val="00D2424C"/>
    <w:rsid w:val="00D27672"/>
    <w:rsid w:val="00D35EF3"/>
    <w:rsid w:val="00D37DC4"/>
    <w:rsid w:val="00D4433E"/>
    <w:rsid w:val="00D528A0"/>
    <w:rsid w:val="00D563D5"/>
    <w:rsid w:val="00D61190"/>
    <w:rsid w:val="00D63CCF"/>
    <w:rsid w:val="00D75FE3"/>
    <w:rsid w:val="00D761AA"/>
    <w:rsid w:val="00D83031"/>
    <w:rsid w:val="00D841B2"/>
    <w:rsid w:val="00D958FD"/>
    <w:rsid w:val="00D97D01"/>
    <w:rsid w:val="00DA31BE"/>
    <w:rsid w:val="00DA6774"/>
    <w:rsid w:val="00DB4C7F"/>
    <w:rsid w:val="00DC303B"/>
    <w:rsid w:val="00DF1F2F"/>
    <w:rsid w:val="00DF3886"/>
    <w:rsid w:val="00E0752F"/>
    <w:rsid w:val="00E11B55"/>
    <w:rsid w:val="00E1374B"/>
    <w:rsid w:val="00E137DF"/>
    <w:rsid w:val="00E439F9"/>
    <w:rsid w:val="00E43F51"/>
    <w:rsid w:val="00E467CC"/>
    <w:rsid w:val="00E54A53"/>
    <w:rsid w:val="00E6783F"/>
    <w:rsid w:val="00E71E90"/>
    <w:rsid w:val="00E80EBE"/>
    <w:rsid w:val="00E81561"/>
    <w:rsid w:val="00E8658A"/>
    <w:rsid w:val="00E93356"/>
    <w:rsid w:val="00E935FB"/>
    <w:rsid w:val="00E96CD9"/>
    <w:rsid w:val="00EA5737"/>
    <w:rsid w:val="00EB0B19"/>
    <w:rsid w:val="00EB6DC7"/>
    <w:rsid w:val="00EC2A6F"/>
    <w:rsid w:val="00EC49F7"/>
    <w:rsid w:val="00ED675F"/>
    <w:rsid w:val="00EF1F79"/>
    <w:rsid w:val="00EF66BC"/>
    <w:rsid w:val="00F00C2D"/>
    <w:rsid w:val="00F317DB"/>
    <w:rsid w:val="00F407CE"/>
    <w:rsid w:val="00F40D03"/>
    <w:rsid w:val="00F445A0"/>
    <w:rsid w:val="00F60043"/>
    <w:rsid w:val="00F70874"/>
    <w:rsid w:val="00F7449C"/>
    <w:rsid w:val="00F76443"/>
    <w:rsid w:val="00F819B4"/>
    <w:rsid w:val="00F8769B"/>
    <w:rsid w:val="00F879AB"/>
    <w:rsid w:val="00F933E7"/>
    <w:rsid w:val="00FA4DA3"/>
    <w:rsid w:val="00FC2978"/>
    <w:rsid w:val="00FC4030"/>
    <w:rsid w:val="00FC71E0"/>
    <w:rsid w:val="00FD039C"/>
    <w:rsid w:val="00FD4C46"/>
    <w:rsid w:val="00FE5233"/>
    <w:rsid w:val="00FE7516"/>
    <w:rsid w:val="00FF6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F3C29B-B934-445D-A1B0-89D2C26B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AB2"/>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ненум_список,List Paragraph,References,NUMBERED PARAGRAPH,List Paragraph 1,Bullets,List_Paragraph,Multilevel para_II,List Paragraph1,Akapit z listą BS,List Paragraph (numbered (a)),IBL List Paragraph,Bullet1"/>
    <w:basedOn w:val="a"/>
    <w:link w:val="a4"/>
    <w:uiPriority w:val="34"/>
    <w:qFormat/>
    <w:rsid w:val="000965FF"/>
    <w:pPr>
      <w:ind w:left="720"/>
      <w:contextualSpacing/>
    </w:pPr>
  </w:style>
  <w:style w:type="paragraph" w:styleId="a5">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6"/>
    <w:unhideWhenUsed/>
    <w:qFormat/>
    <w:rsid w:val="00210168"/>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6">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5"/>
    <w:locked/>
    <w:rsid w:val="00210168"/>
    <w:rPr>
      <w:rFonts w:ascii="Times New Roman" w:eastAsia="Times New Roman" w:hAnsi="Times New Roman" w:cs="Times New Roman"/>
      <w:sz w:val="24"/>
      <w:szCs w:val="24"/>
      <w:lang w:val="x-none" w:eastAsia="ru-RU"/>
    </w:rPr>
  </w:style>
  <w:style w:type="paragraph" w:styleId="a7">
    <w:name w:val="header"/>
    <w:basedOn w:val="a"/>
    <w:link w:val="a8"/>
    <w:uiPriority w:val="99"/>
    <w:unhideWhenUsed/>
    <w:rsid w:val="00EC2A6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2A6F"/>
    <w:rPr>
      <w:rFonts w:ascii="Consolas" w:eastAsia="Consolas" w:hAnsi="Consolas" w:cs="Consolas"/>
      <w:lang w:val="en-US"/>
    </w:rPr>
  </w:style>
  <w:style w:type="paragraph" w:styleId="a9">
    <w:name w:val="footer"/>
    <w:basedOn w:val="a"/>
    <w:link w:val="aa"/>
    <w:uiPriority w:val="99"/>
    <w:unhideWhenUsed/>
    <w:rsid w:val="00EC2A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2A6F"/>
    <w:rPr>
      <w:rFonts w:ascii="Consolas" w:eastAsia="Consolas" w:hAnsi="Consolas" w:cs="Consolas"/>
      <w:lang w:val="en-US"/>
    </w:rPr>
  </w:style>
  <w:style w:type="table" w:styleId="ab">
    <w:name w:val="Table Grid"/>
    <w:basedOn w:val="a1"/>
    <w:uiPriority w:val="39"/>
    <w:rsid w:val="00E43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Без интервала Знак Знак Знак Знак Знак Знак Знак"/>
    <w:qFormat/>
    <w:rsid w:val="0053715E"/>
    <w:pPr>
      <w:spacing w:after="0" w:line="240" w:lineRule="auto"/>
    </w:pPr>
    <w:rPr>
      <w:rFonts w:ascii="Times New Roman" w:eastAsia="Times New Roman" w:hAnsi="Times New Roman" w:cs="Times New Roman"/>
      <w:color w:val="000000"/>
      <w:sz w:val="24"/>
      <w:szCs w:val="24"/>
      <w:lang w:eastAsia="ru-RU"/>
    </w:rPr>
  </w:style>
  <w:style w:type="paragraph" w:styleId="ad">
    <w:name w:val="Body Text"/>
    <w:aliases w:val="Body Text Char,gl,Body3,paragraph 2,paragraph 21,L1 Body Text"/>
    <w:basedOn w:val="a"/>
    <w:link w:val="ae"/>
    <w:rsid w:val="00B76777"/>
    <w:pPr>
      <w:spacing w:after="120" w:line="240" w:lineRule="auto"/>
      <w:ind w:firstLine="720"/>
      <w:jc w:val="both"/>
    </w:pPr>
    <w:rPr>
      <w:rFonts w:ascii="Calibri" w:eastAsia="Times New Roman" w:hAnsi="Calibri" w:cs="Times New Roman"/>
      <w:lang w:val="x-none"/>
    </w:rPr>
  </w:style>
  <w:style w:type="character" w:customStyle="1" w:styleId="ae">
    <w:name w:val="Основной текст Знак"/>
    <w:aliases w:val="Body Text Char Знак,gl Знак,Body3 Знак,paragraph 2 Знак,paragraph 21 Знак,L1 Body Text Знак"/>
    <w:basedOn w:val="a0"/>
    <w:link w:val="ad"/>
    <w:rsid w:val="00B76777"/>
    <w:rPr>
      <w:rFonts w:ascii="Calibri" w:eastAsia="Times New Roman" w:hAnsi="Calibri" w:cs="Times New Roman"/>
      <w:lang w:val="x-none"/>
    </w:rPr>
  </w:style>
  <w:style w:type="paragraph" w:styleId="af">
    <w:name w:val="No Spacing"/>
    <w:uiPriority w:val="1"/>
    <w:qFormat/>
    <w:rsid w:val="00DA6774"/>
    <w:pPr>
      <w:spacing w:after="0" w:line="240" w:lineRule="auto"/>
    </w:pPr>
    <w:rPr>
      <w:rFonts w:ascii="Calibri" w:eastAsia="Calibri" w:hAnsi="Calibri" w:cs="Times New Roman"/>
    </w:rPr>
  </w:style>
  <w:style w:type="character" w:styleId="af0">
    <w:name w:val="Strong"/>
    <w:basedOn w:val="a0"/>
    <w:uiPriority w:val="22"/>
    <w:qFormat/>
    <w:rsid w:val="002068BB"/>
    <w:rPr>
      <w:b/>
      <w:bCs/>
    </w:rPr>
  </w:style>
  <w:style w:type="paragraph" w:customStyle="1" w:styleId="Default">
    <w:name w:val="Default"/>
    <w:rsid w:val="00682D2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aliases w:val="маркированный Знак,Абзац списка1 Знак,ненум_список Знак,List Paragraph Знак,References Знак,NUMBERED PARAGRAPH Знак,List Paragraph 1 Знак,Bullets Знак,List_Paragraph Знак,Multilevel para_II Знак,List Paragraph1 Знак,Bullet1 Знак"/>
    <w:link w:val="a3"/>
    <w:uiPriority w:val="34"/>
    <w:locked/>
    <w:rsid w:val="00BA3F1F"/>
    <w:rPr>
      <w:rFonts w:ascii="Consolas" w:eastAsia="Consolas" w:hAnsi="Consolas" w:cs="Consolas"/>
      <w:lang w:val="en-US"/>
    </w:rPr>
  </w:style>
  <w:style w:type="paragraph" w:styleId="af1">
    <w:name w:val="Balloon Text"/>
    <w:basedOn w:val="a"/>
    <w:link w:val="af2"/>
    <w:uiPriority w:val="99"/>
    <w:semiHidden/>
    <w:unhideWhenUsed/>
    <w:rsid w:val="0063226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3226E"/>
    <w:rPr>
      <w:rFonts w:ascii="Tahoma" w:eastAsia="Consolas" w:hAnsi="Tahoma" w:cs="Tahoma"/>
      <w:sz w:val="16"/>
      <w:szCs w:val="16"/>
      <w:lang w:val="en-US"/>
    </w:rPr>
  </w:style>
  <w:style w:type="paragraph" w:customStyle="1" w:styleId="1">
    <w:name w:val="Без интервала1"/>
    <w:link w:val="NoSpacingChar1"/>
    <w:rsid w:val="00002057"/>
    <w:pPr>
      <w:spacing w:after="0" w:line="240" w:lineRule="auto"/>
    </w:pPr>
    <w:rPr>
      <w:rFonts w:ascii="Calibri" w:eastAsia="Calibri" w:hAnsi="Calibri" w:cs="Calibri"/>
      <w:sz w:val="20"/>
      <w:szCs w:val="20"/>
      <w:lang w:eastAsia="ru-RU"/>
    </w:rPr>
  </w:style>
  <w:style w:type="character" w:customStyle="1" w:styleId="NoSpacingChar1">
    <w:name w:val="No Spacing Char1"/>
    <w:link w:val="1"/>
    <w:locked/>
    <w:rsid w:val="00002057"/>
    <w:rPr>
      <w:rFonts w:ascii="Calibri" w:eastAsia="Calibri" w:hAnsi="Calibri" w:cs="Calibri"/>
      <w:sz w:val="20"/>
      <w:szCs w:val="20"/>
      <w:lang w:eastAsia="ru-RU"/>
    </w:rPr>
  </w:style>
  <w:style w:type="paragraph" w:customStyle="1" w:styleId="2">
    <w:name w:val="Абзац списка2"/>
    <w:basedOn w:val="a"/>
    <w:qFormat/>
    <w:rsid w:val="00DF1F2F"/>
    <w:pPr>
      <w:ind w:left="720"/>
    </w:pPr>
    <w:rPr>
      <w:rFonts w:ascii="Calibri" w:eastAsia="Times New Roman" w:hAnsi="Calibri" w:cs="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12455">
      <w:bodyDiv w:val="1"/>
      <w:marLeft w:val="0"/>
      <w:marRight w:val="0"/>
      <w:marTop w:val="0"/>
      <w:marBottom w:val="0"/>
      <w:divBdr>
        <w:top w:val="none" w:sz="0" w:space="0" w:color="auto"/>
        <w:left w:val="none" w:sz="0" w:space="0" w:color="auto"/>
        <w:bottom w:val="none" w:sz="0" w:space="0" w:color="auto"/>
        <w:right w:val="none" w:sz="0" w:space="0" w:color="auto"/>
      </w:divBdr>
    </w:div>
    <w:div w:id="1217744876">
      <w:bodyDiv w:val="1"/>
      <w:marLeft w:val="0"/>
      <w:marRight w:val="0"/>
      <w:marTop w:val="0"/>
      <w:marBottom w:val="0"/>
      <w:divBdr>
        <w:top w:val="none" w:sz="0" w:space="0" w:color="auto"/>
        <w:left w:val="none" w:sz="0" w:space="0" w:color="auto"/>
        <w:bottom w:val="none" w:sz="0" w:space="0" w:color="auto"/>
        <w:right w:val="none" w:sz="0" w:space="0" w:color="auto"/>
      </w:divBdr>
    </w:div>
    <w:div w:id="12866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FADE5-0A2D-4C80-9574-66A59B97A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12166</Words>
  <Characters>69348</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Гульназ Узакбаева</dc:creator>
  <cp:lastModifiedBy>Куралай Паванова</cp:lastModifiedBy>
  <cp:revision>2</cp:revision>
  <cp:lastPrinted>2018-02-15T09:10:00Z</cp:lastPrinted>
  <dcterms:created xsi:type="dcterms:W3CDTF">2018-03-03T06:31:00Z</dcterms:created>
  <dcterms:modified xsi:type="dcterms:W3CDTF">2018-03-03T06:31:00Z</dcterms:modified>
</cp:coreProperties>
</file>