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76" w:type="dxa"/>
        <w:tblInd w:w="-459" w:type="dxa"/>
        <w:tblLayout w:type="fixed"/>
        <w:tblLook w:val="04A0"/>
      </w:tblPr>
      <w:tblGrid>
        <w:gridCol w:w="552"/>
        <w:gridCol w:w="308"/>
        <w:gridCol w:w="2852"/>
        <w:gridCol w:w="300"/>
        <w:gridCol w:w="539"/>
        <w:gridCol w:w="561"/>
        <w:gridCol w:w="715"/>
        <w:gridCol w:w="245"/>
        <w:gridCol w:w="820"/>
        <w:gridCol w:w="211"/>
        <w:gridCol w:w="1209"/>
        <w:gridCol w:w="67"/>
        <w:gridCol w:w="1275"/>
        <w:gridCol w:w="138"/>
        <w:gridCol w:w="996"/>
        <w:gridCol w:w="464"/>
        <w:gridCol w:w="812"/>
        <w:gridCol w:w="528"/>
        <w:gridCol w:w="323"/>
        <w:gridCol w:w="850"/>
        <w:gridCol w:w="267"/>
        <w:gridCol w:w="1703"/>
        <w:gridCol w:w="141"/>
      </w:tblGrid>
      <w:tr w:rsidR="00C25328" w:rsidRPr="00DD42C5" w:rsidTr="00DD42C5">
        <w:trPr>
          <w:trHeight w:val="312"/>
        </w:trPr>
        <w:tc>
          <w:tcPr>
            <w:tcW w:w="860" w:type="dxa"/>
            <w:gridSpan w:val="2"/>
            <w:tcBorders>
              <w:top w:val="nil"/>
              <w:left w:val="nil"/>
              <w:bottom w:val="nil"/>
              <w:right w:val="nil"/>
            </w:tcBorders>
            <w:shd w:val="clear" w:color="auto" w:fill="auto"/>
            <w:noWrap/>
            <w:vAlign w:val="bottom"/>
            <w:hideMark/>
          </w:tcPr>
          <w:p w:rsidR="00C25328" w:rsidRPr="00C25328" w:rsidRDefault="00C25328" w:rsidP="00C25328">
            <w:pPr>
              <w:spacing w:after="0" w:line="240" w:lineRule="auto"/>
              <w:rPr>
                <w:rFonts w:ascii="Times New Roman" w:eastAsia="Times New Roman" w:hAnsi="Times New Roman" w:cs="Times New Roman"/>
                <w:sz w:val="24"/>
                <w:szCs w:val="24"/>
                <w:lang w:eastAsia="ru-RU"/>
              </w:rPr>
            </w:pPr>
            <w:bookmarkStart w:id="0" w:name="RANGE!A1:K207"/>
            <w:r w:rsidRPr="00C25328">
              <w:rPr>
                <w:rFonts w:ascii="Times New Roman" w:eastAsia="Times New Roman" w:hAnsi="Times New Roman" w:cs="Times New Roman"/>
                <w:sz w:val="24"/>
                <w:szCs w:val="24"/>
                <w:lang w:eastAsia="ru-RU"/>
              </w:rPr>
              <w:t> </w:t>
            </w:r>
            <w:bookmarkEnd w:id="0"/>
          </w:p>
        </w:tc>
        <w:tc>
          <w:tcPr>
            <w:tcW w:w="3691" w:type="dxa"/>
            <w:gridSpan w:val="3"/>
            <w:tcBorders>
              <w:top w:val="nil"/>
              <w:left w:val="nil"/>
              <w:bottom w:val="nil"/>
              <w:right w:val="nil"/>
            </w:tcBorders>
            <w:shd w:val="clear" w:color="auto" w:fill="auto"/>
            <w:noWrap/>
            <w:vAlign w:val="bottom"/>
            <w:hideMark/>
          </w:tcPr>
          <w:p w:rsidR="00C25328" w:rsidRPr="00C25328" w:rsidRDefault="00C25328" w:rsidP="00C25328">
            <w:pPr>
              <w:spacing w:after="0" w:line="240" w:lineRule="auto"/>
              <w:rPr>
                <w:rFonts w:ascii="Times New Roman" w:eastAsia="Times New Roman" w:hAnsi="Times New Roman" w:cs="Times New Roman"/>
                <w:sz w:val="24"/>
                <w:szCs w:val="24"/>
                <w:lang w:eastAsia="ru-RU"/>
              </w:rPr>
            </w:pPr>
            <w:r w:rsidRPr="00C25328">
              <w:rPr>
                <w:rFonts w:ascii="Times New Roman" w:eastAsia="Times New Roman" w:hAnsi="Times New Roman" w:cs="Times New Roman"/>
                <w:sz w:val="24"/>
                <w:szCs w:val="24"/>
                <w:lang w:eastAsia="ru-RU"/>
              </w:rPr>
              <w:t> </w:t>
            </w:r>
          </w:p>
        </w:tc>
        <w:tc>
          <w:tcPr>
            <w:tcW w:w="1276" w:type="dxa"/>
            <w:gridSpan w:val="2"/>
            <w:tcBorders>
              <w:top w:val="nil"/>
              <w:left w:val="nil"/>
              <w:bottom w:val="nil"/>
              <w:right w:val="nil"/>
            </w:tcBorders>
            <w:shd w:val="clear" w:color="auto" w:fill="auto"/>
            <w:noWrap/>
            <w:vAlign w:val="bottom"/>
            <w:hideMark/>
          </w:tcPr>
          <w:p w:rsidR="00C25328" w:rsidRPr="00C25328" w:rsidRDefault="00C25328" w:rsidP="00C25328">
            <w:pPr>
              <w:spacing w:after="0" w:line="240" w:lineRule="auto"/>
              <w:rPr>
                <w:rFonts w:ascii="Times New Roman" w:eastAsia="Times New Roman" w:hAnsi="Times New Roman" w:cs="Times New Roman"/>
                <w:sz w:val="24"/>
                <w:szCs w:val="24"/>
                <w:lang w:eastAsia="ru-RU"/>
              </w:rPr>
            </w:pPr>
            <w:r w:rsidRPr="00C25328">
              <w:rPr>
                <w:rFonts w:ascii="Times New Roman" w:eastAsia="Times New Roman" w:hAnsi="Times New Roman" w:cs="Times New Roman"/>
                <w:sz w:val="24"/>
                <w:szCs w:val="24"/>
                <w:lang w:eastAsia="ru-RU"/>
              </w:rPr>
              <w:t> </w:t>
            </w:r>
          </w:p>
        </w:tc>
        <w:tc>
          <w:tcPr>
            <w:tcW w:w="1276" w:type="dxa"/>
            <w:gridSpan w:val="3"/>
            <w:tcBorders>
              <w:top w:val="nil"/>
              <w:left w:val="nil"/>
              <w:bottom w:val="nil"/>
              <w:right w:val="nil"/>
            </w:tcBorders>
            <w:shd w:val="clear" w:color="auto" w:fill="auto"/>
            <w:noWrap/>
            <w:vAlign w:val="bottom"/>
            <w:hideMark/>
          </w:tcPr>
          <w:p w:rsidR="00C25328" w:rsidRPr="00C25328" w:rsidRDefault="00C25328" w:rsidP="00C25328">
            <w:pPr>
              <w:spacing w:after="0" w:line="240" w:lineRule="auto"/>
              <w:rPr>
                <w:rFonts w:ascii="Times New Roman" w:eastAsia="Times New Roman" w:hAnsi="Times New Roman" w:cs="Times New Roman"/>
                <w:sz w:val="24"/>
                <w:szCs w:val="24"/>
                <w:lang w:eastAsia="ru-RU"/>
              </w:rPr>
            </w:pPr>
            <w:r w:rsidRPr="00C25328">
              <w:rPr>
                <w:rFonts w:ascii="Times New Roman" w:eastAsia="Times New Roman" w:hAnsi="Times New Roman" w:cs="Times New Roman"/>
                <w:sz w:val="24"/>
                <w:szCs w:val="24"/>
                <w:lang w:eastAsia="ru-RU"/>
              </w:rPr>
              <w:t> </w:t>
            </w:r>
          </w:p>
        </w:tc>
        <w:tc>
          <w:tcPr>
            <w:tcW w:w="1276" w:type="dxa"/>
            <w:gridSpan w:val="2"/>
            <w:tcBorders>
              <w:top w:val="nil"/>
              <w:left w:val="nil"/>
              <w:bottom w:val="nil"/>
              <w:right w:val="nil"/>
            </w:tcBorders>
            <w:shd w:val="clear" w:color="auto" w:fill="auto"/>
            <w:noWrap/>
            <w:vAlign w:val="bottom"/>
            <w:hideMark/>
          </w:tcPr>
          <w:p w:rsidR="00C25328" w:rsidRPr="00C25328" w:rsidRDefault="00C25328" w:rsidP="00C25328">
            <w:pPr>
              <w:spacing w:after="0" w:line="240" w:lineRule="auto"/>
              <w:rPr>
                <w:rFonts w:ascii="Times New Roman" w:eastAsia="Times New Roman" w:hAnsi="Times New Roman" w:cs="Times New Roman"/>
                <w:sz w:val="24"/>
                <w:szCs w:val="24"/>
                <w:lang w:eastAsia="ru-RU"/>
              </w:rPr>
            </w:pPr>
            <w:r w:rsidRPr="00C25328">
              <w:rPr>
                <w:rFonts w:ascii="Times New Roman" w:eastAsia="Times New Roman" w:hAnsi="Times New Roman" w:cs="Times New Roman"/>
                <w:sz w:val="24"/>
                <w:szCs w:val="24"/>
                <w:lang w:eastAsia="ru-RU"/>
              </w:rPr>
              <w:t> </w:t>
            </w:r>
          </w:p>
        </w:tc>
        <w:tc>
          <w:tcPr>
            <w:tcW w:w="7497" w:type="dxa"/>
            <w:gridSpan w:val="11"/>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Отчет о реализации Программы развития территорий Уланского района за 2017 год</w:t>
            </w:r>
          </w:p>
        </w:tc>
      </w:tr>
      <w:tr w:rsidR="00C25328" w:rsidRPr="00DD42C5" w:rsidTr="00DD42C5">
        <w:trPr>
          <w:trHeight w:val="312"/>
        </w:trPr>
        <w:tc>
          <w:tcPr>
            <w:tcW w:w="86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b/>
                <w:bCs/>
                <w:sz w:val="24"/>
                <w:szCs w:val="24"/>
                <w:lang w:eastAsia="ru-RU"/>
              </w:rPr>
              <w:t>Отчетный период</w:t>
            </w:r>
            <w:r w:rsidRPr="00DD42C5">
              <w:rPr>
                <w:rFonts w:ascii="Times New Roman" w:eastAsia="Times New Roman" w:hAnsi="Times New Roman" w:cs="Times New Roman"/>
                <w:sz w:val="24"/>
                <w:szCs w:val="24"/>
                <w:lang w:eastAsia="ru-RU"/>
              </w:rPr>
              <w:t xml:space="preserve"> </w:t>
            </w:r>
            <w:r w:rsidRPr="00DD42C5">
              <w:rPr>
                <w:rFonts w:ascii="Times New Roman" w:eastAsia="Times New Roman" w:hAnsi="Times New Roman" w:cs="Times New Roman"/>
                <w:sz w:val="24"/>
                <w:szCs w:val="24"/>
                <w:u w:val="single"/>
                <w:lang w:eastAsia="ru-RU"/>
              </w:rPr>
              <w:t>2017 год</w:t>
            </w:r>
          </w:p>
        </w:tc>
        <w:tc>
          <w:tcPr>
            <w:tcW w:w="1276"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5" w:type="dxa"/>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0" w:type="dxa"/>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2111"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r>
      <w:tr w:rsidR="00C25328" w:rsidRPr="00DD42C5" w:rsidTr="00DD42C5">
        <w:trPr>
          <w:trHeight w:val="312"/>
        </w:trPr>
        <w:tc>
          <w:tcPr>
            <w:tcW w:w="86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6243" w:type="dxa"/>
            <w:gridSpan w:val="8"/>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Утвержден </w:t>
            </w:r>
            <w:r w:rsidRPr="00DD42C5">
              <w:rPr>
                <w:rFonts w:ascii="Times New Roman" w:eastAsia="Times New Roman" w:hAnsi="Times New Roman" w:cs="Times New Roman"/>
                <w:sz w:val="24"/>
                <w:szCs w:val="24"/>
                <w:u w:val="single"/>
                <w:lang w:eastAsia="ru-RU"/>
              </w:rPr>
              <w:t>решение сессии Уланского районного маслихата №64 от 23.12.2016 года</w:t>
            </w:r>
          </w:p>
        </w:tc>
        <w:tc>
          <w:tcPr>
            <w:tcW w:w="1276"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5" w:type="dxa"/>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0" w:type="dxa"/>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2111"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r>
      <w:tr w:rsidR="00C25328" w:rsidRPr="00DD42C5" w:rsidTr="00DD42C5">
        <w:trPr>
          <w:trHeight w:val="312"/>
        </w:trPr>
        <w:tc>
          <w:tcPr>
            <w:tcW w:w="86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7519" w:type="dxa"/>
            <w:gridSpan w:val="10"/>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b/>
                <w:bCs/>
                <w:sz w:val="24"/>
                <w:szCs w:val="24"/>
                <w:lang w:eastAsia="ru-RU"/>
              </w:rPr>
              <w:t>Государственный орган</w:t>
            </w:r>
            <w:r w:rsidRPr="00DD42C5">
              <w:rPr>
                <w:rFonts w:ascii="Times New Roman" w:eastAsia="Times New Roman" w:hAnsi="Times New Roman" w:cs="Times New Roman"/>
                <w:sz w:val="24"/>
                <w:szCs w:val="24"/>
                <w:lang w:eastAsia="ru-RU"/>
              </w:rPr>
              <w:t xml:space="preserve">  </w:t>
            </w:r>
            <w:r w:rsidRPr="00DD42C5">
              <w:rPr>
                <w:rFonts w:ascii="Times New Roman" w:eastAsia="Times New Roman" w:hAnsi="Times New Roman" w:cs="Times New Roman"/>
                <w:sz w:val="24"/>
                <w:szCs w:val="24"/>
                <w:u w:val="single"/>
                <w:lang w:eastAsia="ru-RU"/>
              </w:rPr>
              <w:t xml:space="preserve">ГУ Отдел экономики и бюджетного планирования  Уланского района </w:t>
            </w:r>
          </w:p>
        </w:tc>
        <w:tc>
          <w:tcPr>
            <w:tcW w:w="1275" w:type="dxa"/>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0" w:type="dxa"/>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2111"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r>
      <w:tr w:rsidR="00C25328" w:rsidRPr="00DD42C5" w:rsidTr="00DD42C5">
        <w:trPr>
          <w:trHeight w:val="312"/>
        </w:trPr>
        <w:tc>
          <w:tcPr>
            <w:tcW w:w="86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5016" w:type="dxa"/>
            <w:gridSpan w:val="21"/>
            <w:tcBorders>
              <w:top w:val="nil"/>
              <w:left w:val="nil"/>
              <w:bottom w:val="nil"/>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w:t>
            </w:r>
          </w:p>
        </w:tc>
      </w:tr>
      <w:tr w:rsidR="00C25328" w:rsidRPr="00DD42C5" w:rsidTr="00DD42C5">
        <w:trPr>
          <w:trHeight w:val="312"/>
        </w:trPr>
        <w:tc>
          <w:tcPr>
            <w:tcW w:w="86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1. Информация о ходе реализации программы</w:t>
            </w:r>
          </w:p>
        </w:tc>
        <w:tc>
          <w:tcPr>
            <w:tcW w:w="1276"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w:t>
            </w:r>
          </w:p>
        </w:tc>
        <w:tc>
          <w:tcPr>
            <w:tcW w:w="1276"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w:t>
            </w:r>
          </w:p>
        </w:tc>
        <w:tc>
          <w:tcPr>
            <w:tcW w:w="1276"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5" w:type="dxa"/>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0" w:type="dxa"/>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2111"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r>
      <w:tr w:rsidR="00C25328" w:rsidRPr="00DD42C5" w:rsidTr="00DD42C5">
        <w:trPr>
          <w:trHeight w:val="324"/>
        </w:trPr>
        <w:tc>
          <w:tcPr>
            <w:tcW w:w="8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п/п</w:t>
            </w:r>
          </w:p>
        </w:tc>
        <w:tc>
          <w:tcPr>
            <w:tcW w:w="3691"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Наименование</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Единица измерения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Источник информации</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Ответственные исполнители</w:t>
            </w:r>
          </w:p>
        </w:tc>
        <w:tc>
          <w:tcPr>
            <w:tcW w:w="3685" w:type="dxa"/>
            <w:gridSpan w:val="5"/>
            <w:tcBorders>
              <w:top w:val="single" w:sz="4" w:space="0" w:color="auto"/>
              <w:left w:val="nil"/>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Исполнение</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Код бюджетной программы</w:t>
            </w:r>
          </w:p>
        </w:tc>
        <w:tc>
          <w:tcPr>
            <w:tcW w:w="211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Информация об исполнении</w:t>
            </w:r>
          </w:p>
        </w:tc>
      </w:tr>
      <w:tr w:rsidR="00C25328" w:rsidRPr="00DD42C5" w:rsidTr="00DD42C5">
        <w:trPr>
          <w:trHeight w:val="312"/>
        </w:trPr>
        <w:tc>
          <w:tcPr>
            <w:tcW w:w="86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3691" w:type="dxa"/>
            <w:gridSpan w:val="3"/>
            <w:vMerge/>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базовое (исходное) значение</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план</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факт</w:t>
            </w: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21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r>
      <w:tr w:rsidR="00C25328" w:rsidRPr="00DD42C5" w:rsidTr="00DD42C5">
        <w:trPr>
          <w:trHeight w:val="315"/>
        </w:trPr>
        <w:tc>
          <w:tcPr>
            <w:tcW w:w="86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3691" w:type="dxa"/>
            <w:gridSpan w:val="3"/>
            <w:vMerge/>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21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r>
      <w:tr w:rsidR="00C25328" w:rsidRPr="00DD42C5" w:rsidTr="00DD42C5">
        <w:trPr>
          <w:trHeight w:val="279"/>
        </w:trPr>
        <w:tc>
          <w:tcPr>
            <w:tcW w:w="86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3691" w:type="dxa"/>
            <w:gridSpan w:val="3"/>
            <w:vMerge/>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21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r>
      <w:tr w:rsidR="00C25328" w:rsidRPr="00DD42C5" w:rsidTr="00DD42C5">
        <w:trPr>
          <w:trHeight w:val="1365"/>
        </w:trPr>
        <w:tc>
          <w:tcPr>
            <w:tcW w:w="86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3691" w:type="dxa"/>
            <w:gridSpan w:val="3"/>
            <w:vMerge/>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c>
          <w:tcPr>
            <w:tcW w:w="21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p>
        </w:tc>
      </w:tr>
      <w:tr w:rsidR="00C25328" w:rsidRPr="00DD42C5" w:rsidTr="00DD42C5">
        <w:trPr>
          <w:trHeight w:val="33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1</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3</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5</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10</w:t>
            </w:r>
          </w:p>
        </w:tc>
        <w:tc>
          <w:tcPr>
            <w:tcW w:w="2111" w:type="dxa"/>
            <w:gridSpan w:val="3"/>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11</w:t>
            </w:r>
          </w:p>
        </w:tc>
      </w:tr>
      <w:tr w:rsidR="00C25328" w:rsidRPr="00DD42C5" w:rsidTr="00DD42C5">
        <w:trPr>
          <w:trHeight w:val="504"/>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Направление 1. Региональная экономика</w:t>
            </w:r>
          </w:p>
        </w:tc>
      </w:tr>
      <w:tr w:rsidR="00C25328" w:rsidRPr="00DD42C5" w:rsidTr="00DD42C5">
        <w:trPr>
          <w:trHeight w:val="55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1. Обеспечение роста налоговых и неналоговых поступлений в бюджет</w:t>
            </w:r>
          </w:p>
        </w:tc>
      </w:tr>
      <w:tr w:rsidR="00C25328" w:rsidRPr="00DD42C5" w:rsidTr="00DD42C5">
        <w:trPr>
          <w:trHeight w:val="13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b/>
                <w:bCs/>
                <w:sz w:val="24"/>
                <w:szCs w:val="24"/>
                <w:lang w:eastAsia="ru-RU"/>
              </w:rPr>
              <w:t xml:space="preserve">Целевые индикатор </w:t>
            </w:r>
            <w:bookmarkStart w:id="1" w:name="_GoBack"/>
            <w:bookmarkEnd w:id="1"/>
            <w:r w:rsidRPr="00DD42C5">
              <w:rPr>
                <w:rFonts w:ascii="Times New Roman" w:eastAsia="Times New Roman" w:hAnsi="Times New Roman" w:cs="Times New Roman"/>
                <w:sz w:val="24"/>
                <w:szCs w:val="24"/>
                <w:lang w:eastAsia="ru-RU"/>
              </w:rPr>
              <w:br/>
              <w:t xml:space="preserve">Темп роста налоговых и неналоговых поступлений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ОЭиБП, УГД по Уланскому району</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106,2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Исполнен. За 2017 год поступило 1065,8 млн.тенге. В сравнении с 2016 годом (1003,5 млн.тенге) темп роста составил 106,2% (1065,8/1003,5). Рост поступлений связан с отработкой налога на имущество с АО </w:t>
            </w:r>
            <w:r w:rsidRPr="00DD42C5">
              <w:rPr>
                <w:rFonts w:ascii="Times New Roman" w:eastAsia="Times New Roman" w:hAnsi="Times New Roman" w:cs="Times New Roman"/>
                <w:lang w:eastAsia="ru-RU"/>
              </w:rPr>
              <w:lastRenderedPageBreak/>
              <w:t>KEGOC, отработкой транспортного налога, возобновлением работы ТОО "ГРК Белогорский ГОК"</w:t>
            </w:r>
          </w:p>
        </w:tc>
      </w:tr>
      <w:tr w:rsidR="00C25328" w:rsidRPr="00DD42C5" w:rsidTr="00DD42C5">
        <w:trPr>
          <w:trHeight w:val="45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Мероприятия</w:t>
            </w:r>
          </w:p>
        </w:tc>
      </w:tr>
      <w:tr w:rsidR="00C25328" w:rsidRPr="00DD42C5" w:rsidTr="00DD42C5">
        <w:trPr>
          <w:trHeight w:val="214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Увеличение количества транспортных средств, ввод в эксплуатацию жилых домов, проведение аукционов по реализации земельных участков, продолжение работы по выявлению дополнительных резервов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в УЭБП, в отраслевые учреждения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ОЭБП, отраслевые отделы района</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Исполнено. В 2017 году введены два 40-квартирных дома общей площадью 5155 кв.метров, за счет индивидуального жилищного строительства введено 5193 кв.метров жилья. По налогу  на транспортные средства произведена отработка по уплате налога физическими лицами за 2016 г.г.  По единому земельному налогу проведен камеральный контроль,  в связи с чем представлены дополнительные отчетности за период с 2016 г., произведен перерасчет.  По продажам </w:t>
            </w:r>
            <w:r w:rsidRPr="00DD42C5">
              <w:rPr>
                <w:rFonts w:ascii="Times New Roman" w:eastAsia="Times New Roman" w:hAnsi="Times New Roman" w:cs="Times New Roman"/>
                <w:lang w:eastAsia="ru-RU"/>
              </w:rPr>
              <w:lastRenderedPageBreak/>
              <w:t>земельных участков  поступило 21,2 млн.тенге, что больше 2016 года в 4,5 раза за счет отработки резерва по земельному участку  АО KEGOC</w:t>
            </w:r>
          </w:p>
        </w:tc>
      </w:tr>
      <w:tr w:rsidR="00C25328" w:rsidRPr="00DD42C5" w:rsidTr="00DD42C5">
        <w:trPr>
          <w:trHeight w:val="672"/>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Цель 2. Развитие приоритетных секторов промышленности</w:t>
            </w:r>
          </w:p>
        </w:tc>
      </w:tr>
      <w:tr w:rsidR="00C25328" w:rsidRPr="00DD42C5" w:rsidTr="00DD42C5">
        <w:trPr>
          <w:trHeight w:val="164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Целевые индикаторы:                                                                      </w:t>
            </w:r>
            <w:r w:rsidRPr="00DD42C5">
              <w:rPr>
                <w:rFonts w:ascii="Times New Roman" w:eastAsia="Times New Roman" w:hAnsi="Times New Roman" w:cs="Times New Roman"/>
                <w:sz w:val="24"/>
                <w:szCs w:val="24"/>
                <w:lang w:eastAsia="ru-RU"/>
              </w:rPr>
              <w:t xml:space="preserve">  Индекс физического объема выпуска продукции обрабатывающей промышленности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официальные статистические данные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102,0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102</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104,4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 Объем производства в обрабатывающей промышленности составил 26846,3 млн. тенге, ИФО – 104,4%. Рост ИФО обеспечен увеличением производства мяса и субпродуктов пищевых на 502 тонны, продуктов готовых и консервированных из мяса на 2065 тонн, колбас и изделий аналогичных из мяса на 2044 тонны, молока обработанного на 224 тонны, прочих молочных продуктов на 23 тонны.</w:t>
            </w:r>
          </w:p>
        </w:tc>
      </w:tr>
      <w:tr w:rsidR="00C25328" w:rsidRPr="00DD42C5" w:rsidTr="00DD42C5">
        <w:trPr>
          <w:trHeight w:val="39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Мероприятия</w:t>
            </w:r>
          </w:p>
        </w:tc>
      </w:tr>
      <w:tr w:rsidR="00C25328" w:rsidRPr="00DD42C5" w:rsidTr="00DD42C5">
        <w:trPr>
          <w:trHeight w:val="106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Актуализация Карты индустриализации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информация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Исполнено. Ежегодно проводится работа по продвижению проектов Карты индустриализации. В 2017 году в рамках Карты индустриализации продолжена реализация проекта  ТОО "Ost fish" «Производство икры и мяса рыбы осетровых пород гибрида Бестер» </w:t>
            </w:r>
          </w:p>
        </w:tc>
      </w:tr>
      <w:tr w:rsidR="00C25328" w:rsidRPr="00DD42C5" w:rsidTr="00DD42C5">
        <w:trPr>
          <w:trHeight w:val="40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3. Обеспечение продовольственной безопасности региона</w:t>
            </w:r>
          </w:p>
        </w:tc>
      </w:tr>
      <w:tr w:rsidR="00C25328" w:rsidRPr="00DD42C5" w:rsidTr="00DD42C5">
        <w:trPr>
          <w:trHeight w:val="13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Целевые индикаторы:                                                                      </w:t>
            </w:r>
            <w:r w:rsidRPr="00DD42C5">
              <w:rPr>
                <w:rFonts w:ascii="Times New Roman" w:eastAsia="Times New Roman" w:hAnsi="Times New Roman" w:cs="Times New Roman"/>
                <w:sz w:val="24"/>
                <w:szCs w:val="24"/>
                <w:lang w:eastAsia="ru-RU"/>
              </w:rPr>
              <w:t xml:space="preserve">  Индекс физического объема сельского хозяйства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официальные статистические данные</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 акимы сельских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104,9</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104,9</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98,4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Не исполнен. Объем валовой продукции сельского хозяйства составил 33926,1 млн. тенге, что выше уровня 2016 года на 7,5%. ИФО составил 98,4%. Снижение ИФО связано с уменьшением продукции растениеводства.</w:t>
            </w:r>
          </w:p>
        </w:tc>
      </w:tr>
      <w:tr w:rsidR="00C25328" w:rsidRPr="00DD42C5" w:rsidTr="00DD42C5">
        <w:trPr>
          <w:trHeight w:val="15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Индекс физического объема растениеводства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официальные статистические данные</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 акимы сельских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101,5</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101,5</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80,4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Не исполнен.Продукция растениеводства составила 7573,3 млн. тенге со снижением к 2016 </w:t>
            </w:r>
            <w:r w:rsidRPr="00DD42C5">
              <w:rPr>
                <w:rFonts w:ascii="Times New Roman" w:eastAsia="Times New Roman" w:hAnsi="Times New Roman" w:cs="Times New Roman"/>
                <w:sz w:val="24"/>
                <w:szCs w:val="24"/>
                <w:lang w:eastAsia="ru-RU"/>
              </w:rPr>
              <w:lastRenderedPageBreak/>
              <w:t>году на 7,7%, ИФО – 80,4%, невыполнение связано с уменьшением посевных площадей на 4,7% по сравнению с 2016 годом.  Уменьшение посевных площадей связано с отказом от земель и изъятием, а также в связи с оставлением земель под пары.</w:t>
            </w:r>
          </w:p>
        </w:tc>
      </w:tr>
      <w:tr w:rsidR="00C25328" w:rsidRPr="00DD42C5" w:rsidTr="00DD42C5">
        <w:trPr>
          <w:trHeight w:val="1380"/>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5</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Индекс физического объема животноводства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официальные статистические данные</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 акимы сельских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104,9</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104,9</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104,8</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 частично.Продукция животноводства составила  26349,9 млн. тенге с ростом к 2016 году на 12,8%, ИФО – 104,8%. </w:t>
            </w:r>
          </w:p>
        </w:tc>
      </w:tr>
      <w:tr w:rsidR="00C25328" w:rsidRPr="00DD42C5" w:rsidTr="00DD42C5">
        <w:trPr>
          <w:trHeight w:val="1380"/>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поголовья крупного рогатого скота и мелкого рогатого скота в организованных хозяйствах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 акимы сельских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Индикатор исполнен частично</w:t>
            </w:r>
          </w:p>
        </w:tc>
      </w:tr>
      <w:tr w:rsidR="00C25328" w:rsidRPr="00DD42C5" w:rsidTr="00DD42C5">
        <w:trPr>
          <w:trHeight w:val="948"/>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КРС</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46,1</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 Поголовье КРС по району - 54280 </w:t>
            </w:r>
            <w:r w:rsidRPr="00DD42C5">
              <w:rPr>
                <w:rFonts w:ascii="Times New Roman" w:eastAsia="Times New Roman" w:hAnsi="Times New Roman" w:cs="Times New Roman"/>
                <w:sz w:val="24"/>
                <w:szCs w:val="24"/>
                <w:lang w:eastAsia="ru-RU"/>
              </w:rPr>
              <w:lastRenderedPageBreak/>
              <w:t xml:space="preserve">голов / в хозяйствах  25023 головы </w:t>
            </w:r>
          </w:p>
        </w:tc>
      </w:tr>
      <w:tr w:rsidR="00C25328" w:rsidRPr="00DD42C5" w:rsidTr="00DD42C5">
        <w:trPr>
          <w:trHeight w:val="948"/>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МРС</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49,1</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 поголовье МРС по району - 74264 голов / в хозяйствах 36464 голов</w:t>
            </w:r>
          </w:p>
        </w:tc>
      </w:tr>
      <w:tr w:rsidR="00C25328" w:rsidRPr="00DD42C5" w:rsidTr="00DD42C5">
        <w:trPr>
          <w:trHeight w:val="1068"/>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поголовья крупного рогатого скота и мелкого рогатого скота учавствующих в породном преобразовании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 акимы сельских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Индикатор исполнен </w:t>
            </w:r>
          </w:p>
        </w:tc>
      </w:tr>
      <w:tr w:rsidR="00C25328" w:rsidRPr="00DD42C5" w:rsidTr="00DD42C5">
        <w:trPr>
          <w:trHeight w:val="819"/>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КРС</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Поголовье коров по району 23728 голов/ учавствуют в породном преобразовании 2942</w:t>
            </w:r>
          </w:p>
        </w:tc>
      </w:tr>
      <w:tr w:rsidR="00C25328" w:rsidRPr="00DD42C5" w:rsidTr="00DD42C5">
        <w:trPr>
          <w:trHeight w:val="744"/>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МРС</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11,2</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Учавствуют в породном преобразовании 11,2% поголовья МРС</w:t>
            </w:r>
          </w:p>
        </w:tc>
      </w:tr>
      <w:tr w:rsidR="00C25328" w:rsidRPr="00DD42C5" w:rsidTr="00DD42C5">
        <w:trPr>
          <w:trHeight w:val="40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Мероприятия</w:t>
            </w:r>
          </w:p>
        </w:tc>
      </w:tr>
      <w:tr w:rsidR="00C25328" w:rsidRPr="00DD42C5" w:rsidTr="00DD42C5">
        <w:trPr>
          <w:trHeight w:val="111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Строительство молочно-товарной фермы на 200 голов КХ "Бурсак"</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 КХ "Бурсак"</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45,6</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45,6</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собственные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Исполнено частично. Средства освоены, ввод в эксплуатацию запланирован на 2018 год.</w:t>
            </w:r>
          </w:p>
        </w:tc>
      </w:tr>
      <w:tr w:rsidR="00C25328" w:rsidRPr="00DD42C5" w:rsidTr="00DD42C5">
        <w:trPr>
          <w:trHeight w:val="768"/>
        </w:trPr>
        <w:tc>
          <w:tcPr>
            <w:tcW w:w="860" w:type="dxa"/>
            <w:gridSpan w:val="2"/>
            <w:tcBorders>
              <w:top w:val="nil"/>
              <w:left w:val="single" w:sz="4" w:space="0" w:color="auto"/>
              <w:bottom w:val="nil"/>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Реконструкция молочно-товарной фермы на 500 голов, КХ "Украинка"</w:t>
            </w:r>
          </w:p>
        </w:tc>
        <w:tc>
          <w:tcPr>
            <w:tcW w:w="1276" w:type="dxa"/>
            <w:gridSpan w:val="2"/>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 КХ "Украинка"</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400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400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собственные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Исполнено. МТФ введена в эксплуатацию</w:t>
            </w:r>
          </w:p>
        </w:tc>
      </w:tr>
      <w:tr w:rsidR="00C25328" w:rsidRPr="00DD42C5" w:rsidTr="00DD42C5">
        <w:trPr>
          <w:trHeight w:val="768"/>
        </w:trPr>
        <w:tc>
          <w:tcPr>
            <w:tcW w:w="860" w:type="dxa"/>
            <w:gridSpan w:val="2"/>
            <w:tcBorders>
              <w:top w:val="single" w:sz="4" w:space="0" w:color="auto"/>
              <w:left w:val="single" w:sz="4" w:space="0" w:color="auto"/>
              <w:bottom w:val="nil"/>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single" w:sz="4" w:space="0" w:color="auto"/>
              <w:left w:val="nil"/>
              <w:bottom w:val="nil"/>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Открытие молочно-товарной фермы на 100 голов, КХ "Режебалиева", с.Айыртау</w:t>
            </w:r>
          </w:p>
        </w:tc>
        <w:tc>
          <w:tcPr>
            <w:tcW w:w="1276" w:type="dxa"/>
            <w:gridSpan w:val="2"/>
            <w:tcBorders>
              <w:top w:val="single" w:sz="4" w:space="0" w:color="auto"/>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single" w:sz="4" w:space="0" w:color="auto"/>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single" w:sz="4" w:space="0" w:color="auto"/>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 КХ "Режебалиева"</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собственные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Исполнено частично. Средства освоены, ввод в эксплуатацию запланирован на 2018 год.</w:t>
            </w:r>
          </w:p>
        </w:tc>
      </w:tr>
      <w:tr w:rsidR="00C25328" w:rsidRPr="00DD42C5" w:rsidTr="00DD42C5">
        <w:trPr>
          <w:trHeight w:val="768"/>
        </w:trPr>
        <w:tc>
          <w:tcPr>
            <w:tcW w:w="860" w:type="dxa"/>
            <w:gridSpan w:val="2"/>
            <w:tcBorders>
              <w:top w:val="single" w:sz="4" w:space="0" w:color="auto"/>
              <w:left w:val="single" w:sz="4" w:space="0" w:color="auto"/>
              <w:bottom w:val="nil"/>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Строительство убойной площадки КХ "Дина", с.Айыртау</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 КХ "Дина"</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собственные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Исполнено. Убойная площадка КХ "Дина" в с.Айыртау построена</w:t>
            </w:r>
          </w:p>
        </w:tc>
      </w:tr>
      <w:tr w:rsidR="00C25328" w:rsidRPr="00DD42C5" w:rsidTr="00DD42C5">
        <w:trPr>
          <w:trHeight w:val="1032"/>
        </w:trPr>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Субсидирование поддержки семеноводства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13,8</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13,8</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51,2</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республиканский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255 002</w:t>
            </w:r>
          </w:p>
        </w:tc>
        <w:tc>
          <w:tcPr>
            <w:tcW w:w="2111" w:type="dxa"/>
            <w:gridSpan w:val="3"/>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Средства освоены согласно поданых заявок от сельхозтоваропроизводителей</w:t>
            </w:r>
          </w:p>
        </w:tc>
      </w:tr>
      <w:tr w:rsidR="00C25328" w:rsidRPr="00DD42C5" w:rsidTr="00DD42C5">
        <w:trPr>
          <w:trHeight w:val="106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Субсидирование стоимости услуг по доставке воды сельскохозяйственным товаропроизводителям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республиканский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255 014</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исполнено. Отсутствие заявок от сельхозтоваропроизводителей</w:t>
            </w:r>
          </w:p>
        </w:tc>
      </w:tr>
      <w:tr w:rsidR="00C25328" w:rsidRPr="00DD42C5" w:rsidTr="00DD42C5">
        <w:trPr>
          <w:trHeight w:val="254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Субсидирование повышения  урожайности и качества продукции растениеводства, удешевление стоимости ГСМ и других ТМЦ,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в защищенном грунте</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119,4</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119,4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255 020</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частично. Средства освоены согласно поданых заявок от сельхозтоваропроизводителей</w:t>
            </w:r>
          </w:p>
        </w:tc>
      </w:tr>
      <w:tr w:rsidR="00C25328" w:rsidRPr="00DD42C5" w:rsidTr="00DD42C5">
        <w:trPr>
          <w:trHeight w:val="141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Мероприятия по борьбе с вредными организмами сельскохозяйственных культур</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41,8</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255 029</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Средства освоены согласно поданых заявок от сельхозтоваропроизводителей</w:t>
            </w:r>
          </w:p>
        </w:tc>
      </w:tr>
      <w:tr w:rsidR="00C25328" w:rsidRPr="00DD42C5" w:rsidTr="00DD42C5">
        <w:trPr>
          <w:trHeight w:val="115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Удешевление стоимости удобрений (за исключением органических)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16,4</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16,4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27,7</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республиканский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255 047</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Средства освоены согласно поданых заявок от сельхозтоваропроизводителей</w:t>
            </w:r>
          </w:p>
        </w:tc>
      </w:tr>
      <w:tr w:rsidR="00C25328" w:rsidRPr="00DD42C5" w:rsidTr="00DD42C5">
        <w:trPr>
          <w:trHeight w:val="148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Оптимизация структуры посевных площадей, диверсификация посевов сельхозкультур, внедрение влагоресурсосберегающих технологий в растениеводстве</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не требуется </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В районе имеется 11128 га орошаемых земель. В результате инвентаризации оросительных систем и подвешенных орошаемых </w:t>
            </w:r>
            <w:r w:rsidRPr="00DD42C5">
              <w:rPr>
                <w:rFonts w:ascii="Times New Roman" w:eastAsia="Times New Roman" w:hAnsi="Times New Roman" w:cs="Times New Roman"/>
                <w:sz w:val="24"/>
                <w:szCs w:val="24"/>
                <w:lang w:eastAsia="ru-RU"/>
              </w:rPr>
              <w:lastRenderedPageBreak/>
              <w:t>земель вблизи водохранилищ на реках Иртыш, Уланка, Дресвянка, Жартас, Тугулька, Васильевка  в 2017 году  площадь увеличена на 300 га и составила 5559 га..</w:t>
            </w:r>
          </w:p>
        </w:tc>
      </w:tr>
      <w:tr w:rsidR="00C25328" w:rsidRPr="00DD42C5" w:rsidTr="00DD42C5">
        <w:trPr>
          <w:trHeight w:val="972"/>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Реализация программы "Сыбага" по закупу крупного рогатого скота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83,0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205,4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заемные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Исполнено.  По программе продуктивной занятости из ФФПСХ получен кредит  на сумму -                                 205,4 млн. тенге на приобретение КРС -84 человек</w:t>
            </w:r>
          </w:p>
        </w:tc>
      </w:tr>
      <w:tr w:rsidR="00C25328" w:rsidRPr="00DD42C5" w:rsidTr="00DD42C5">
        <w:trPr>
          <w:trHeight w:val="948"/>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Реализация программы "Алтын Асык" по закупу овец</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16,0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заемные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частично. По программе продуктивной занятости из ФФПСХ получен кредит  на сумму - 3,5 млн. тенге на приобретение МРС (71 голов МРС)- 3 человек</w:t>
            </w:r>
          </w:p>
        </w:tc>
      </w:tr>
      <w:tr w:rsidR="00C25328" w:rsidRPr="00DD42C5" w:rsidTr="00DD42C5">
        <w:trPr>
          <w:trHeight w:val="1488"/>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Развитие племенного животноводства, повышения продуктивности и качества продукции животноводства за счет субсидирования сельхозформирований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255,0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255</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532</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255 053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Средства освоены согласно поданых заявок от сельхозтоваропроизводителей</w:t>
            </w:r>
          </w:p>
        </w:tc>
      </w:tr>
      <w:tr w:rsidR="00C25328" w:rsidRPr="00DD42C5" w:rsidTr="00DD42C5">
        <w:trPr>
          <w:trHeight w:val="37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4. Динамичное развитие сферы внутренней торговли</w:t>
            </w:r>
          </w:p>
        </w:tc>
      </w:tr>
      <w:tr w:rsidR="00C25328" w:rsidRPr="00DD42C5" w:rsidTr="00DD42C5">
        <w:trPr>
          <w:trHeight w:val="148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Целевые индикаторы:                                                                      </w:t>
            </w:r>
            <w:r w:rsidRPr="00DD42C5">
              <w:rPr>
                <w:rFonts w:ascii="Times New Roman" w:eastAsia="Times New Roman" w:hAnsi="Times New Roman" w:cs="Times New Roman"/>
                <w:sz w:val="24"/>
                <w:szCs w:val="24"/>
                <w:lang w:eastAsia="ru-RU"/>
              </w:rPr>
              <w:t xml:space="preserve">  Индекс физического объема розничной торговли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официальные статистические данные</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108,3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108,3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114,3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 Розничный товарооборот составил 7954,9 млн. тенге, с ростом к уровню 2016 года на 24,5%, ИФО – 114,3%.Рост ИФО связан с увеличением товарооборота по сравнению с 2016 годом предприятиями - в 4,8 раза, индивидуальными предпринимателями - на 19,1%. </w:t>
            </w:r>
          </w:p>
        </w:tc>
      </w:tr>
      <w:tr w:rsidR="00C25328" w:rsidRPr="00DD42C5" w:rsidTr="00DD42C5">
        <w:trPr>
          <w:trHeight w:val="40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Мероприятия</w:t>
            </w:r>
          </w:p>
        </w:tc>
      </w:tr>
      <w:tr w:rsidR="00C25328" w:rsidRPr="00DD42C5" w:rsidTr="00DD42C5">
        <w:trPr>
          <w:trHeight w:val="148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Оказание обучающей, методической и консультативной поддержки субъектам малого и среднего предпринимательства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не требуется </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В отчетном периоде 217 человек получили консультации по государственным программам </w:t>
            </w:r>
            <w:r w:rsidRPr="00DD42C5">
              <w:rPr>
                <w:rFonts w:ascii="Times New Roman" w:eastAsia="Times New Roman" w:hAnsi="Times New Roman" w:cs="Times New Roman"/>
                <w:sz w:val="24"/>
                <w:szCs w:val="24"/>
                <w:lang w:eastAsia="ru-RU"/>
              </w:rPr>
              <w:lastRenderedPageBreak/>
              <w:t>поддержки предпринимательства и «Дорожной карте бизнеса 2020».</w:t>
            </w:r>
          </w:p>
        </w:tc>
      </w:tr>
      <w:tr w:rsidR="00C25328" w:rsidRPr="00DD42C5" w:rsidTr="00DD42C5">
        <w:trPr>
          <w:trHeight w:val="45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Цель 5. Стимулирование притока инвестиций в экономику региона</w:t>
            </w:r>
          </w:p>
        </w:tc>
      </w:tr>
      <w:tr w:rsidR="00C25328" w:rsidRPr="00DD42C5" w:rsidTr="00DD42C5">
        <w:trPr>
          <w:trHeight w:val="115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9</w:t>
            </w:r>
          </w:p>
        </w:tc>
        <w:tc>
          <w:tcPr>
            <w:tcW w:w="369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Целевые индикаторы:</w:t>
            </w:r>
            <w:r w:rsidRPr="00DD42C5">
              <w:rPr>
                <w:rFonts w:ascii="Times New Roman" w:eastAsia="Times New Roman" w:hAnsi="Times New Roman" w:cs="Times New Roman"/>
                <w:b/>
                <w:bCs/>
                <w:sz w:val="24"/>
                <w:szCs w:val="24"/>
                <w:lang w:eastAsia="ru-RU"/>
              </w:rPr>
              <w:br/>
            </w:r>
            <w:r w:rsidRPr="00DD42C5">
              <w:rPr>
                <w:rFonts w:ascii="Times New Roman" w:eastAsia="Times New Roman" w:hAnsi="Times New Roman" w:cs="Times New Roman"/>
                <w:sz w:val="24"/>
                <w:szCs w:val="24"/>
                <w:lang w:eastAsia="ru-RU"/>
              </w:rPr>
              <w:t>Индекс физического объема инвестиций в основной капитал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официальные статистические данные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101,5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96,6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Не исполнен. Объем инвестиций в основной капитал за январь-декабрь 2017 года составил 5287,1 млн. тенге, по сравнению с 2016 годом рост в денежном выражении составил 102,7%, однако ИФО составил 96,6%. </w:t>
            </w:r>
          </w:p>
        </w:tc>
      </w:tr>
      <w:tr w:rsidR="00C25328" w:rsidRPr="00DD42C5" w:rsidTr="00DD42C5">
        <w:trPr>
          <w:trHeight w:val="148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Темп роста инвестиций в основной капитал на душу населения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тыс.тенге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81,2</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81,2</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105,2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 2016 год: инвестиции в основной капитал составили 5147,5 млн. тенге / численность населения 40352 человека;</w:t>
            </w:r>
            <w:r w:rsidRPr="00DD42C5">
              <w:rPr>
                <w:rFonts w:ascii="Times New Roman" w:eastAsia="Times New Roman" w:hAnsi="Times New Roman" w:cs="Times New Roman"/>
                <w:lang w:eastAsia="ru-RU"/>
              </w:rPr>
              <w:br/>
              <w:t xml:space="preserve">2017 год:  инвестиции в основной капитал составили 5287,1 млн. тенге / численность населения </w:t>
            </w:r>
            <w:r w:rsidRPr="00DD42C5">
              <w:rPr>
                <w:rFonts w:ascii="Times New Roman" w:eastAsia="Times New Roman" w:hAnsi="Times New Roman" w:cs="Times New Roman"/>
                <w:lang w:eastAsia="ru-RU"/>
              </w:rPr>
              <w:br/>
              <w:t>39352 человека</w:t>
            </w:r>
          </w:p>
        </w:tc>
      </w:tr>
      <w:tr w:rsidR="00C25328" w:rsidRPr="00DD42C5" w:rsidTr="00DD42C5">
        <w:trPr>
          <w:trHeight w:val="148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11</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внешних инвестиций в общем объеме инвестиций в основной капитал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официальные статистические данные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0,5</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0,01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Не исполнен. Инвестиции в основной капитал составили 5287,1 млн. тенге / объем внешних инвестиций составил 0,5 млн. тенге</w:t>
            </w:r>
          </w:p>
        </w:tc>
      </w:tr>
      <w:tr w:rsidR="00C25328" w:rsidRPr="00DD42C5" w:rsidTr="00DD42C5">
        <w:trPr>
          <w:trHeight w:val="60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Мероприятия</w:t>
            </w:r>
          </w:p>
        </w:tc>
      </w:tr>
      <w:tr w:rsidR="00C25328" w:rsidRPr="00DD42C5" w:rsidTr="00DD42C5">
        <w:trPr>
          <w:trHeight w:val="840"/>
        </w:trPr>
        <w:tc>
          <w:tcPr>
            <w:tcW w:w="860" w:type="dxa"/>
            <w:gridSpan w:val="2"/>
            <w:tcBorders>
              <w:top w:val="nil"/>
              <w:left w:val="single" w:sz="4" w:space="0" w:color="auto"/>
              <w:bottom w:val="single" w:sz="4" w:space="0" w:color="auto"/>
              <w:right w:val="nil"/>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Строительство ветро-парка в селе Таинты, ТОО "Spain consulting"</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акт ввода в эксплуатацию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 ТОО "Spain consulting"</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20000,0</w:t>
            </w:r>
          </w:p>
        </w:tc>
        <w:tc>
          <w:tcPr>
            <w:tcW w:w="1276" w:type="dxa"/>
            <w:gridSpan w:val="2"/>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собственные средства</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исполнено. В связи с отсутствием инвесторов проект не реализован</w:t>
            </w:r>
          </w:p>
        </w:tc>
      </w:tr>
      <w:tr w:rsidR="00C25328" w:rsidRPr="00DD42C5" w:rsidTr="00DD42C5">
        <w:trPr>
          <w:trHeight w:val="1044"/>
        </w:trPr>
        <w:tc>
          <w:tcPr>
            <w:tcW w:w="860" w:type="dxa"/>
            <w:gridSpan w:val="2"/>
            <w:tcBorders>
              <w:top w:val="nil"/>
              <w:left w:val="single" w:sz="4" w:space="0" w:color="auto"/>
              <w:bottom w:val="single" w:sz="4" w:space="0" w:color="auto"/>
              <w:right w:val="nil"/>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Приобретение сельхозтехники и сельхозоборудования КХ "Изумруд", КХ "Калантаевского" с.Таврическое</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ОПСХ, КХ "Изумруд", КХ "Калантаевского" </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98,1</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собственные и заемные средства</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КХ "Изумруд", КХ "Калантаевского" приобретены тракторы, косилки, сенокосилки и т.д. </w:t>
            </w:r>
          </w:p>
        </w:tc>
      </w:tr>
      <w:tr w:rsidR="00C25328" w:rsidRPr="00DD42C5" w:rsidTr="00DD42C5">
        <w:trPr>
          <w:trHeight w:val="52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6. Активизация инновационного развития региона</w:t>
            </w:r>
          </w:p>
        </w:tc>
      </w:tr>
      <w:tr w:rsidR="00C25328" w:rsidRPr="00DD42C5" w:rsidTr="00DD42C5">
        <w:trPr>
          <w:trHeight w:val="136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инновационно-активных предприятий от числа действующих предприятий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нет данных</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Нет данных. Статистическая отчетность за 2017 год будет размещена на сайте Департамента статистики ВКО в июле 2018 года</w:t>
            </w:r>
          </w:p>
        </w:tc>
      </w:tr>
      <w:tr w:rsidR="00C25328" w:rsidRPr="00DD42C5" w:rsidTr="00DD42C5">
        <w:trPr>
          <w:trHeight w:val="52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Цель 7. Устойчивое развитие индустрии туризма </w:t>
            </w:r>
          </w:p>
        </w:tc>
      </w:tr>
      <w:tr w:rsidR="00C25328" w:rsidRPr="00DD42C5" w:rsidTr="00DD42C5">
        <w:trPr>
          <w:trHeight w:val="136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13</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b/>
                <w:bCs/>
                <w:sz w:val="24"/>
                <w:szCs w:val="24"/>
                <w:lang w:eastAsia="ru-RU"/>
              </w:rPr>
              <w:t xml:space="preserve">Целевые индикаторы:     </w:t>
            </w:r>
            <w:r w:rsidRPr="00DD42C5">
              <w:rPr>
                <w:rFonts w:ascii="Times New Roman" w:eastAsia="Times New Roman" w:hAnsi="Times New Roman" w:cs="Times New Roman"/>
                <w:sz w:val="24"/>
                <w:szCs w:val="24"/>
                <w:lang w:eastAsia="ru-RU"/>
              </w:rPr>
              <w:t xml:space="preserve">                                        Увеличение количества обслуженных посетителей местами размещения по внутреннему туризму (резиденты)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 сравнении с предыдущим годом,%</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108,5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108,5</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нет данных</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 Нет данных. Статистическая отчетность за 2017 год будет размещена на сайте Департамента статистики ВКО в апреле 2018 года</w:t>
            </w:r>
          </w:p>
        </w:tc>
      </w:tr>
      <w:tr w:rsidR="00C25328" w:rsidRPr="00DD42C5" w:rsidTr="00DD42C5">
        <w:trPr>
          <w:trHeight w:val="126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14</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Увеличение количества обслуженных посетителей местами размещения по въездному  туризму (нерезиденты)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 сравнении с предыдущим годом,%</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нет данных</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 Нет данных. Статистическая отчетность за 2017 год будет размещена на сайте Департамента статистики ВКО в апреле 2018 года</w:t>
            </w:r>
          </w:p>
        </w:tc>
      </w:tr>
      <w:tr w:rsidR="00C25328" w:rsidRPr="00DD42C5" w:rsidTr="00DD42C5">
        <w:trPr>
          <w:trHeight w:val="121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15</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Увеличение количества представленных койко-суток</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 сравнении с предыдущим годом,%</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ОПСХ</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105,5</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нет данных</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 Нет данных. Статистическая отчетность за 2017 год будет размещена на сайте Департамента статистики ВКО в апреле 2018 года</w:t>
            </w:r>
          </w:p>
        </w:tc>
      </w:tr>
      <w:tr w:rsidR="00C25328" w:rsidRPr="00DD42C5" w:rsidTr="00DD42C5">
        <w:trPr>
          <w:trHeight w:val="552"/>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НАПРАВЛЕНИЕ 2. Социальная сфера </w:t>
            </w:r>
          </w:p>
        </w:tc>
      </w:tr>
      <w:tr w:rsidR="00C25328" w:rsidRPr="00DD42C5" w:rsidTr="00DD42C5">
        <w:trPr>
          <w:trHeight w:val="58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8.Создание основ устойчивого развития сельских территорий</w:t>
            </w:r>
          </w:p>
        </w:tc>
      </w:tr>
      <w:tr w:rsidR="00C25328" w:rsidRPr="00DD42C5" w:rsidTr="00DD42C5">
        <w:trPr>
          <w:trHeight w:val="123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16</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Целевые индикаторы:                                                            </w:t>
            </w:r>
            <w:r w:rsidRPr="00DD42C5">
              <w:rPr>
                <w:rFonts w:ascii="Times New Roman" w:eastAsia="Times New Roman" w:hAnsi="Times New Roman" w:cs="Times New Roman"/>
                <w:sz w:val="24"/>
                <w:szCs w:val="24"/>
                <w:lang w:eastAsia="ru-RU"/>
              </w:rPr>
              <w:t xml:space="preserve">  Рост численности населения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 сравнении с предыдущим годом,%</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ОЭиБП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100,2</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100,2</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97,5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Не исполнен. 2016 год: численность населения 40352 человека; 2017 год:   численность населения 39352 человека. Отток населения обусловлен </w:t>
            </w:r>
            <w:r w:rsidRPr="00DD42C5">
              <w:rPr>
                <w:rFonts w:ascii="Times New Roman" w:eastAsia="Times New Roman" w:hAnsi="Times New Roman" w:cs="Times New Roman"/>
                <w:lang w:eastAsia="ru-RU"/>
              </w:rPr>
              <w:lastRenderedPageBreak/>
              <w:t xml:space="preserve">выбытием в другие области республики, в другие районы и города Восточно-Казахстанской области (Усть-Каменогорск, Семей) </w:t>
            </w:r>
          </w:p>
        </w:tc>
      </w:tr>
      <w:tr w:rsidR="00C25328" w:rsidRPr="00DD42C5" w:rsidTr="00DD42C5">
        <w:trPr>
          <w:trHeight w:val="86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17</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Рост численности населения в опорных сельских населенных пунктах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чел</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ОЭиБП, акимы опорных сел</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6086</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6086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5433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Не исполнен. По данным похозяйственного учета сельских округов. Численность населения уменьшилась в связи с переездом из сел Бозанбай и Таврическое в п. Касыма Кайсенова, г. Усть-Каменогорск, г. Астана, ближнее государство Россия.</w:t>
            </w:r>
          </w:p>
        </w:tc>
      </w:tr>
      <w:tr w:rsidR="00C25328" w:rsidRPr="00DD42C5" w:rsidTr="00DD42C5">
        <w:trPr>
          <w:trHeight w:val="58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9. Обеспечение равного доступа учащихся к образовательным ресурсам в рамках национального стандарта образования</w:t>
            </w:r>
          </w:p>
        </w:tc>
      </w:tr>
      <w:tr w:rsidR="00C25328" w:rsidRPr="00DD42C5" w:rsidTr="00DD42C5">
        <w:trPr>
          <w:trHeight w:val="157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18</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Целевой индикатор:                                                            </w:t>
            </w:r>
            <w:r w:rsidRPr="00DD42C5">
              <w:rPr>
                <w:rFonts w:ascii="Times New Roman" w:eastAsia="Times New Roman" w:hAnsi="Times New Roman" w:cs="Times New Roman"/>
                <w:sz w:val="24"/>
                <w:szCs w:val="24"/>
                <w:lang w:eastAsia="ru-RU"/>
              </w:rPr>
              <w:t>Обеспечение функционирования организаций общего среднего образования согласно государственному нормативу сети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ОО</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Обеспечение функционирования организаций общего среднего образования производилось согласно государственному нормативу сети</w:t>
            </w:r>
          </w:p>
        </w:tc>
      </w:tr>
      <w:tr w:rsidR="00C25328" w:rsidRPr="00DD42C5" w:rsidTr="00DD42C5">
        <w:trPr>
          <w:trHeight w:val="126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19</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Количество функционирующих аварийных и трехсменных школ </w:t>
            </w:r>
          </w:p>
        </w:tc>
        <w:tc>
          <w:tcPr>
            <w:tcW w:w="1276" w:type="dxa"/>
            <w:gridSpan w:val="2"/>
            <w:tcBorders>
              <w:top w:val="nil"/>
              <w:left w:val="nil"/>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ед</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ОО</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 В районе функционирующих аварийных и трехсменных школ не имеется </w:t>
            </w:r>
          </w:p>
        </w:tc>
      </w:tr>
      <w:tr w:rsidR="00C25328" w:rsidRPr="00DD42C5" w:rsidTr="00DD42C5">
        <w:trPr>
          <w:trHeight w:val="15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20</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Доля учащихся, успешно (отлично/хорошо) освоивших образовательные программы среди выпускников школ по естественно-математическим дисциплинам</w:t>
            </w:r>
          </w:p>
        </w:tc>
        <w:tc>
          <w:tcPr>
            <w:tcW w:w="1276" w:type="dxa"/>
            <w:gridSpan w:val="2"/>
            <w:tcBorders>
              <w:top w:val="nil"/>
              <w:left w:val="nil"/>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ОО</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55,7</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55,7</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55,8</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Согласно ведомственной отчетности и расчетов МИО</w:t>
            </w:r>
          </w:p>
        </w:tc>
      </w:tr>
      <w:tr w:rsidR="00C25328" w:rsidRPr="00DD42C5" w:rsidTr="00DD42C5">
        <w:trPr>
          <w:trHeight w:val="40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Мероприятие</w:t>
            </w:r>
          </w:p>
        </w:tc>
      </w:tr>
      <w:tr w:rsidR="00C25328" w:rsidRPr="00DD42C5" w:rsidTr="00DD42C5">
        <w:trPr>
          <w:trHeight w:val="1419"/>
        </w:trPr>
        <w:tc>
          <w:tcPr>
            <w:tcW w:w="860" w:type="dxa"/>
            <w:gridSpan w:val="2"/>
            <w:tcBorders>
              <w:top w:val="nil"/>
              <w:left w:val="single" w:sz="4" w:space="0" w:color="auto"/>
              <w:bottom w:val="nil"/>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Обеспечение учащихся общеобразовательных организаций образования бесплатными учебниками и учебно-методическими комплексами</w:t>
            </w:r>
          </w:p>
        </w:tc>
        <w:tc>
          <w:tcPr>
            <w:tcW w:w="1276" w:type="dxa"/>
            <w:gridSpan w:val="2"/>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в отраслевые учреждения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ОО</w:t>
            </w:r>
          </w:p>
        </w:tc>
        <w:tc>
          <w:tcPr>
            <w:tcW w:w="1275" w:type="dxa"/>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6,8</w:t>
            </w:r>
          </w:p>
        </w:tc>
        <w:tc>
          <w:tcPr>
            <w:tcW w:w="1134" w:type="dxa"/>
            <w:gridSpan w:val="2"/>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6,8</w:t>
            </w:r>
          </w:p>
        </w:tc>
        <w:tc>
          <w:tcPr>
            <w:tcW w:w="1276" w:type="dxa"/>
            <w:gridSpan w:val="2"/>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6,2</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464005</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Закуплено 18243 экземпляров книг для 2,5,7 классов</w:t>
            </w:r>
          </w:p>
        </w:tc>
      </w:tr>
      <w:tr w:rsidR="00C25328" w:rsidRPr="00DD42C5" w:rsidTr="00DD42C5">
        <w:trPr>
          <w:trHeight w:val="1425"/>
        </w:trPr>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Обеспечение бесплатным горячим питанием учащихся школ из малообеспеченных семей и учащихся 1-4 классов</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в отраслевые учреждения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25,2</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464004</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частично.Средства выделены на 628 детей из малообеспеченных семей в 27 школах района</w:t>
            </w:r>
          </w:p>
        </w:tc>
      </w:tr>
      <w:tr w:rsidR="00C25328" w:rsidRPr="00DD42C5" w:rsidTr="00DD42C5">
        <w:trPr>
          <w:trHeight w:val="148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Разработка ПСД на строительство школы на 300 мест в п. Касыма Кайсенова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заключение госэкспертизы</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ОО</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466004</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 xml:space="preserve">Не исполнено. В связи с дефицитом бюджетных средств данная сумма снята </w:t>
            </w:r>
          </w:p>
        </w:tc>
      </w:tr>
      <w:tr w:rsidR="00C25328" w:rsidRPr="00DD42C5" w:rsidTr="00DD42C5">
        <w:trPr>
          <w:trHeight w:val="1590"/>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олимпиад и конкурсов среди школьников по естественно-математическим дисциплинам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Аналитическая информация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ОО</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Олимпиады и конкурсы среди школьников по естественно-математическим дисциплинам проводятся согласно плана</w:t>
            </w:r>
          </w:p>
        </w:tc>
      </w:tr>
      <w:tr w:rsidR="00C25328" w:rsidRPr="00DD42C5" w:rsidTr="00DD42C5">
        <w:trPr>
          <w:trHeight w:val="72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10. Обеспечение охвата детей качественным дошкольным воспитанием и обучением</w:t>
            </w:r>
          </w:p>
        </w:tc>
      </w:tr>
      <w:tr w:rsidR="00C25328" w:rsidRPr="00DD42C5" w:rsidTr="00DD42C5">
        <w:trPr>
          <w:trHeight w:val="1272"/>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21</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b/>
                <w:bCs/>
                <w:sz w:val="24"/>
                <w:szCs w:val="24"/>
                <w:lang w:eastAsia="ru-RU"/>
              </w:rPr>
              <w:t xml:space="preserve">Целевой индикатор:   </w:t>
            </w:r>
            <w:r w:rsidRPr="00DD42C5">
              <w:rPr>
                <w:rFonts w:ascii="Times New Roman" w:eastAsia="Times New Roman" w:hAnsi="Times New Roman" w:cs="Times New Roman"/>
                <w:sz w:val="24"/>
                <w:szCs w:val="24"/>
                <w:lang w:eastAsia="ru-RU"/>
              </w:rPr>
              <w:t xml:space="preserve">                                   Охват детей дошкольным воспитанием и обучением (3-6 лет)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ОО</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Согласно ведомственной отчетности и расчетов МИО охват детей дошкольным воспитанием и обучением от 3-6 лет составляет 100%</w:t>
            </w:r>
          </w:p>
        </w:tc>
      </w:tr>
      <w:tr w:rsidR="00C25328" w:rsidRPr="00DD42C5" w:rsidTr="00DD42C5">
        <w:trPr>
          <w:trHeight w:val="1092"/>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21.1.</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 том числе за счет развития сети частных дошкольных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ОО</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11,8</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11,8</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11,8</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В районе имеется 4 частных детских сада</w:t>
            </w:r>
          </w:p>
        </w:tc>
      </w:tr>
      <w:tr w:rsidR="00C25328" w:rsidRPr="00DD42C5" w:rsidTr="00DD42C5">
        <w:trPr>
          <w:trHeight w:val="46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Мероприятие</w:t>
            </w:r>
          </w:p>
        </w:tc>
      </w:tr>
      <w:tr w:rsidR="00C25328" w:rsidRPr="00DD42C5" w:rsidTr="00DD42C5">
        <w:trPr>
          <w:trHeight w:val="133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Реализация государственного образовательного заказа в дошкольных организациях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отраслевым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ОО</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222,0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222,0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226,1</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республиканский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464040</w:t>
            </w:r>
          </w:p>
        </w:tc>
        <w:tc>
          <w:tcPr>
            <w:tcW w:w="2111" w:type="dxa"/>
            <w:gridSpan w:val="3"/>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Средства освоены на реализацию государственного образовательного заказа в дошкольных учреждениях </w:t>
            </w:r>
            <w:r w:rsidRPr="00DD42C5">
              <w:rPr>
                <w:rFonts w:ascii="Times New Roman" w:eastAsia="Times New Roman" w:hAnsi="Times New Roman" w:cs="Times New Roman"/>
                <w:sz w:val="24"/>
                <w:szCs w:val="24"/>
                <w:lang w:eastAsia="ru-RU"/>
              </w:rPr>
              <w:lastRenderedPageBreak/>
              <w:t>района в пределах выделенных средств</w:t>
            </w:r>
          </w:p>
        </w:tc>
      </w:tr>
      <w:tr w:rsidR="00C25328" w:rsidRPr="00DD42C5" w:rsidTr="00DD42C5">
        <w:trPr>
          <w:trHeight w:val="45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 xml:space="preserve">Цель 11. Реализация государственной молодежной политики </w:t>
            </w:r>
          </w:p>
        </w:tc>
      </w:tr>
      <w:tr w:rsidR="00C25328" w:rsidRPr="00DD42C5" w:rsidTr="00DD42C5">
        <w:trPr>
          <w:trHeight w:val="199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22</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Целевой индикатор:                                                            </w:t>
            </w:r>
            <w:r w:rsidRPr="00DD42C5">
              <w:rPr>
                <w:rFonts w:ascii="Times New Roman" w:eastAsia="Times New Roman" w:hAnsi="Times New Roman" w:cs="Times New Roman"/>
                <w:sz w:val="24"/>
                <w:szCs w:val="24"/>
                <w:lang w:eastAsia="ru-RU"/>
              </w:rPr>
              <w:t xml:space="preserve"> Уровень удовлетворенности населения в возрасте 14-29 лет реализацией государственной молодежной политикой</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Итоги социологического исследования МИО</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ОВПКРЯ, КГУ "Центр молодежи Уланского района", акимы сельских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27</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27</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27</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Согласно опроса и  расчетов МИО</w:t>
            </w:r>
          </w:p>
        </w:tc>
      </w:tr>
      <w:tr w:rsidR="00C25328" w:rsidRPr="00DD42C5" w:rsidTr="00DD42C5">
        <w:trPr>
          <w:trHeight w:val="67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Мероприятие</w:t>
            </w:r>
          </w:p>
        </w:tc>
      </w:tr>
      <w:tr w:rsidR="00C25328" w:rsidRPr="00DD42C5" w:rsidTr="00DD42C5">
        <w:trPr>
          <w:trHeight w:val="194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Проведение Форумов, молодежных мероприятий, акций, круглых столов, летних школ, вручение премий акима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отраслевым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ОВПКРЯ, КГУ "Центр молодежи Уланского района", акимы сельских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478004</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По итогам 2017 года проведено 42 мероприятия, с охватом 3174 человек</w:t>
            </w:r>
          </w:p>
        </w:tc>
      </w:tr>
      <w:tr w:rsidR="00C25328" w:rsidRPr="00DD42C5" w:rsidTr="00DD42C5">
        <w:trPr>
          <w:trHeight w:val="42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12.Сохранение и укрепление здоровья населения</w:t>
            </w:r>
          </w:p>
        </w:tc>
      </w:tr>
      <w:tr w:rsidR="00C25328" w:rsidRPr="00DD42C5" w:rsidTr="00DD42C5">
        <w:trPr>
          <w:trHeight w:val="16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23</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b/>
                <w:bCs/>
                <w:sz w:val="24"/>
                <w:szCs w:val="24"/>
                <w:lang w:eastAsia="ru-RU"/>
              </w:rPr>
              <w:t>Целевой индикатор:</w:t>
            </w:r>
            <w:r w:rsidRPr="00DD42C5">
              <w:rPr>
                <w:rFonts w:ascii="Times New Roman" w:eastAsia="Times New Roman" w:hAnsi="Times New Roman" w:cs="Times New Roman"/>
                <w:sz w:val="24"/>
                <w:szCs w:val="24"/>
                <w:lang w:eastAsia="ru-RU"/>
              </w:rPr>
              <w:br/>
              <w:t xml:space="preserve">Снижение материнской смертности </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на 100 тыс.родившихся живыми</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КГП на ПХВ "Центральная районная больница Уланского района" </w:t>
            </w:r>
            <w:r w:rsidRPr="00DD42C5">
              <w:rPr>
                <w:rFonts w:ascii="Times New Roman" w:eastAsia="Times New Roman" w:hAnsi="Times New Roman" w:cs="Times New Roman"/>
                <w:sz w:val="24"/>
                <w:szCs w:val="24"/>
                <w:lang w:eastAsia="ru-RU"/>
              </w:rPr>
              <w:lastRenderedPageBreak/>
              <w:t>УЗ ВКО</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184,5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Не исполнен. Зарегистрирован случай материнской смертности в Азовском сельском округе. Диагноз - эмболия околоплодных вод, </w:t>
            </w:r>
            <w:r w:rsidRPr="00DD42C5">
              <w:rPr>
                <w:rFonts w:ascii="Times New Roman" w:eastAsia="Times New Roman" w:hAnsi="Times New Roman" w:cs="Times New Roman"/>
                <w:lang w:eastAsia="ru-RU"/>
              </w:rPr>
              <w:lastRenderedPageBreak/>
              <w:t>смерть была не предотвратима.</w:t>
            </w:r>
          </w:p>
        </w:tc>
      </w:tr>
      <w:tr w:rsidR="00C25328" w:rsidRPr="00DD42C5" w:rsidTr="00DD42C5">
        <w:trPr>
          <w:trHeight w:val="162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24</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Снижение младенческой смертности </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на 1000 родившихся живыми</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КГП на ПХВ "Центральная районная больница Уланского района" УЗ ВКО</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9,2</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9,2</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 Количество детей рожденных живыми 542 / умерло 4 ребенка</w:t>
            </w:r>
          </w:p>
        </w:tc>
      </w:tr>
      <w:tr w:rsidR="00C25328" w:rsidRPr="00DD42C5" w:rsidTr="00DD42C5">
        <w:trPr>
          <w:trHeight w:val="162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Снижение смертности от злокачественных новообразований </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на 100 тыс населения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КГП на ПХВ "Центральная районная больница Уланского района" УЗ ВКО</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79,1</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 Численность населения по району в базе РПН 32768 человек / умерло от злокачественных новообразований 32 человека</w:t>
            </w:r>
          </w:p>
        </w:tc>
      </w:tr>
      <w:tr w:rsidR="00C25328" w:rsidRPr="00DD42C5" w:rsidTr="00DD42C5">
        <w:trPr>
          <w:trHeight w:val="154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26</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Распространенность вируса иммунодефицита человека в возрастной группе 15-49 лет, в пределах 0,2-0,6%</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КГП на ПХВ "Центральная районная больница Уланского района" УЗ ВКО</w:t>
            </w:r>
          </w:p>
        </w:tc>
        <w:tc>
          <w:tcPr>
            <w:tcW w:w="1275" w:type="dxa"/>
            <w:tcBorders>
              <w:top w:val="nil"/>
              <w:left w:val="nil"/>
              <w:bottom w:val="nil"/>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0,125</w:t>
            </w:r>
          </w:p>
        </w:tc>
        <w:tc>
          <w:tcPr>
            <w:tcW w:w="1134" w:type="dxa"/>
            <w:gridSpan w:val="2"/>
            <w:tcBorders>
              <w:top w:val="nil"/>
              <w:left w:val="nil"/>
              <w:bottom w:val="nil"/>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0,125</w:t>
            </w:r>
          </w:p>
        </w:tc>
        <w:tc>
          <w:tcPr>
            <w:tcW w:w="1276" w:type="dxa"/>
            <w:gridSpan w:val="2"/>
            <w:tcBorders>
              <w:top w:val="nil"/>
              <w:left w:val="nil"/>
              <w:bottom w:val="nil"/>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0,165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Не исполнен. Согласно ведомственной отчетности МИО</w:t>
            </w:r>
          </w:p>
        </w:tc>
      </w:tr>
      <w:tr w:rsidR="00C25328" w:rsidRPr="00DD42C5" w:rsidTr="00DD42C5">
        <w:trPr>
          <w:trHeight w:val="154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27</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Снижение смертности от туберкулеза</w:t>
            </w:r>
          </w:p>
        </w:tc>
        <w:tc>
          <w:tcPr>
            <w:tcW w:w="1276" w:type="dxa"/>
            <w:gridSpan w:val="2"/>
            <w:tcBorders>
              <w:top w:val="nil"/>
              <w:left w:val="nil"/>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Расчеты МИО на основе официальных статистических данных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КГП на ПХВ "Центральная районная больница Уланского района" УЗ ВКО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4,9</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Не исполнен. В 2017 году  зарегистрированы 2 смертности от туберкулеза</w:t>
            </w:r>
          </w:p>
        </w:tc>
      </w:tr>
      <w:tr w:rsidR="00C25328" w:rsidRPr="00DD42C5" w:rsidTr="00DD42C5">
        <w:trPr>
          <w:trHeight w:val="54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13. Повышение мер содействия занятости населения</w:t>
            </w:r>
          </w:p>
        </w:tc>
      </w:tr>
      <w:tr w:rsidR="00C25328" w:rsidRPr="00DD42C5" w:rsidTr="00DD42C5">
        <w:trPr>
          <w:trHeight w:val="160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28</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b/>
                <w:bCs/>
                <w:sz w:val="24"/>
                <w:szCs w:val="24"/>
                <w:lang w:eastAsia="ru-RU"/>
              </w:rPr>
              <w:t xml:space="preserve">Целевой индикатор:                                           </w:t>
            </w:r>
            <w:r w:rsidRPr="00DD42C5">
              <w:rPr>
                <w:rFonts w:ascii="Times New Roman" w:eastAsia="Times New Roman" w:hAnsi="Times New Roman" w:cs="Times New Roman"/>
                <w:sz w:val="24"/>
                <w:szCs w:val="24"/>
                <w:lang w:eastAsia="ru-RU"/>
              </w:rPr>
              <w:t>Количество созданных рабочих мест</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чел</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ОЗиСП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625</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625</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655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Создано 655 рабочих мест, в том числе 426 постоянных рабочих мест</w:t>
            </w:r>
          </w:p>
        </w:tc>
      </w:tr>
      <w:tr w:rsidR="00C25328" w:rsidRPr="00DD42C5" w:rsidTr="00DD42C5">
        <w:trPr>
          <w:trHeight w:val="18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29</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трудоустроенных от числа лиц, обратившихся по вопросам трудоустройства</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ОЗиСП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78,2</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78,2</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86,1</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Всего обратились по вопросу трудоустройства 1819 человек, трудоустроены 1567 человек</w:t>
            </w:r>
          </w:p>
        </w:tc>
      </w:tr>
      <w:tr w:rsidR="00C25328" w:rsidRPr="00DD42C5" w:rsidTr="00DD42C5">
        <w:trPr>
          <w:trHeight w:val="66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Мероприятия</w:t>
            </w:r>
          </w:p>
        </w:tc>
      </w:tr>
      <w:tr w:rsidR="00C25328" w:rsidRPr="00DD42C5" w:rsidTr="00DD42C5">
        <w:trPr>
          <w:trHeight w:val="153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оплачиваемых общественных работ</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в УКЗиСП,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ОЗиСП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31,3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31,3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31,5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451002</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Запланировано 630 человек, фактически направлено 643 человека</w:t>
            </w:r>
          </w:p>
        </w:tc>
      </w:tr>
      <w:tr w:rsidR="00C25328" w:rsidRPr="00DD42C5" w:rsidTr="00DD42C5">
        <w:trPr>
          <w:trHeight w:val="130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Направление на профессиональную подготовку и переподготовку</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в УКЗиСП,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ОЗСП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4,2</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4,2</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451002</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Запланировано 6 человек, фактически направлено 6 человек</w:t>
            </w:r>
          </w:p>
        </w:tc>
      </w:tr>
      <w:tr w:rsidR="00C25328" w:rsidRPr="00DD42C5" w:rsidTr="00DD42C5">
        <w:trPr>
          <w:trHeight w:val="99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Развитие молодежной практики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в УКЗиСП,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ОЗСП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2,723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451002</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Запланировано 10 человек, фактически направлено 10 человек</w:t>
            </w:r>
          </w:p>
        </w:tc>
      </w:tr>
      <w:tr w:rsidR="00C25328" w:rsidRPr="00DD42C5" w:rsidTr="00DD42C5">
        <w:trPr>
          <w:trHeight w:val="99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Организация социальных рабочих мест</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в УКЗиСП,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ОЗСП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2,536</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451002</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Запланировано 15 человек, фактически направлено 15 человек</w:t>
            </w:r>
          </w:p>
        </w:tc>
      </w:tr>
      <w:tr w:rsidR="00C25328" w:rsidRPr="00DD42C5" w:rsidTr="00DD42C5">
        <w:trPr>
          <w:trHeight w:val="48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14. Обеспечение социальной защиты уязвимых категорий населения</w:t>
            </w:r>
          </w:p>
        </w:tc>
      </w:tr>
      <w:tr w:rsidR="00C25328" w:rsidRPr="00DD42C5" w:rsidTr="00DD42C5">
        <w:trPr>
          <w:trHeight w:val="130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30</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b/>
                <w:bCs/>
                <w:sz w:val="24"/>
                <w:szCs w:val="24"/>
                <w:lang w:eastAsia="ru-RU"/>
              </w:rPr>
              <w:t xml:space="preserve">Целевой индикатор    </w:t>
            </w:r>
            <w:r w:rsidRPr="00DD42C5">
              <w:rPr>
                <w:rFonts w:ascii="Times New Roman" w:eastAsia="Times New Roman" w:hAnsi="Times New Roman" w:cs="Times New Roman"/>
                <w:sz w:val="24"/>
                <w:szCs w:val="24"/>
                <w:lang w:eastAsia="ru-RU"/>
              </w:rPr>
              <w:t xml:space="preserve">                                        Доля трудоспособных из числа получателей адресной социальной помощи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ОЗиСП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24</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18,4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Получили АСП за 2017 год 17 семей 38 получателей , в т.ч. 7 человек трудоспособные.</w:t>
            </w:r>
          </w:p>
        </w:tc>
      </w:tr>
      <w:tr w:rsidR="00C25328" w:rsidRPr="00DD42C5" w:rsidTr="00DD42C5">
        <w:trPr>
          <w:trHeight w:val="139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31</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br/>
            </w:r>
            <w:r w:rsidRPr="00DD42C5">
              <w:rPr>
                <w:rFonts w:ascii="Times New Roman" w:eastAsia="Times New Roman" w:hAnsi="Times New Roman" w:cs="Times New Roman"/>
                <w:sz w:val="24"/>
                <w:szCs w:val="24"/>
                <w:lang w:eastAsia="ru-RU"/>
              </w:rPr>
              <w:t>Удельный вес лиц, охваченных оказанием специальных социальных услуг (в общей численности лиц, нуждающихся в их получении)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ОЗиСП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Исполнен. Все одиноко проживающие лица охвачены специальными социальными услугами</w:t>
            </w:r>
          </w:p>
        </w:tc>
      </w:tr>
      <w:tr w:rsidR="00C25328" w:rsidRPr="00DD42C5" w:rsidTr="00DD42C5">
        <w:trPr>
          <w:trHeight w:val="139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32</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лиц охваченных специальными социальными услугами, предоставляемыми субъектами частного сектора (в том числе, неправительственными организациями)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ОЗиСП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14,9</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14,9</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 xml:space="preserve">Исполнен. Согласно ведомственной отчетности МИО доля лиц, охваченных специальными социальными услугами, предоставляемыми субъектами частного сектора (в том числе, неправительственными организациями) составила 14%. </w:t>
            </w:r>
          </w:p>
        </w:tc>
      </w:tr>
      <w:tr w:rsidR="00C25328" w:rsidRPr="00DD42C5" w:rsidTr="00DD42C5">
        <w:trPr>
          <w:trHeight w:val="64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Мероприятия</w:t>
            </w:r>
          </w:p>
        </w:tc>
      </w:tr>
      <w:tr w:rsidR="00C25328" w:rsidRPr="00DD42C5" w:rsidTr="00DD42C5">
        <w:trPr>
          <w:trHeight w:val="13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Выплата государственной адресной социальной помощи и пособий на детей до 18 лет из малообеспеченных семей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в УКЗиСП,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ОЗиСП</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26</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21,139</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451005, 451016</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Исполнено.АСП получили 17 семей или 38 получателей на сумму 1,641 млн.тенге, ГДП получили 327 семей или 946 получателей на сумму 19,499 млн.тенге                                                                                                                                                                                   </w:t>
            </w:r>
          </w:p>
        </w:tc>
      </w:tr>
      <w:tr w:rsidR="00C25328" w:rsidRPr="00DD42C5" w:rsidTr="00DD42C5">
        <w:trPr>
          <w:trHeight w:val="46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15. Сохранение отечественной культуры</w:t>
            </w:r>
          </w:p>
        </w:tc>
      </w:tr>
      <w:tr w:rsidR="00C25328" w:rsidRPr="00DD42C5" w:rsidTr="00DD42C5">
        <w:trPr>
          <w:trHeight w:val="154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33</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b/>
                <w:bCs/>
                <w:sz w:val="24"/>
                <w:szCs w:val="24"/>
                <w:lang w:eastAsia="ru-RU"/>
              </w:rPr>
              <w:t xml:space="preserve">Целевой индикатор    </w:t>
            </w:r>
            <w:r w:rsidRPr="00DD42C5">
              <w:rPr>
                <w:rFonts w:ascii="Times New Roman" w:eastAsia="Times New Roman" w:hAnsi="Times New Roman" w:cs="Times New Roman"/>
                <w:sz w:val="24"/>
                <w:szCs w:val="24"/>
                <w:lang w:eastAsia="ru-RU"/>
              </w:rPr>
              <w:t xml:space="preserve">                                             Среднее число посетителей (посещений) организаций культуры на 1000 человек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на 1000 человек</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ОВПКиРЯ</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247,779</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247,779</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248,515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Исполнен. По итогам 2017 года число посетителей организации культуры 248,515  тыс.человек по 22 клубным учреждениям района</w:t>
            </w:r>
          </w:p>
        </w:tc>
      </w:tr>
      <w:tr w:rsidR="00C25328" w:rsidRPr="00DD42C5" w:rsidTr="00DD42C5">
        <w:trPr>
          <w:trHeight w:val="972"/>
        </w:trPr>
        <w:tc>
          <w:tcPr>
            <w:tcW w:w="860" w:type="dxa"/>
            <w:gridSpan w:val="2"/>
            <w:tcBorders>
              <w:top w:val="nil"/>
              <w:left w:val="single" w:sz="4" w:space="0" w:color="auto"/>
              <w:bottom w:val="single" w:sz="4" w:space="0" w:color="auto"/>
              <w:right w:val="nil"/>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33.1.</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пользователей библиотек</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тыс.человек</w:t>
            </w:r>
          </w:p>
        </w:tc>
        <w:tc>
          <w:tcPr>
            <w:tcW w:w="1276" w:type="dxa"/>
            <w:gridSpan w:val="3"/>
            <w:vMerge/>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2"/>
            <w:vMerge/>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10,040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10,040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10,041</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Исполнен.По итогам 2017 года пользователей библиотек, 10,041  тыс.человек по 9 библиотекам района</w:t>
            </w:r>
          </w:p>
        </w:tc>
      </w:tr>
      <w:tr w:rsidR="00C25328" w:rsidRPr="00DD42C5" w:rsidTr="00DD42C5">
        <w:trPr>
          <w:trHeight w:val="46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Мероприятия</w:t>
            </w:r>
          </w:p>
        </w:tc>
      </w:tr>
      <w:tr w:rsidR="00C25328" w:rsidRPr="00DD42C5" w:rsidTr="00DD42C5">
        <w:trPr>
          <w:trHeight w:val="1605"/>
        </w:trPr>
        <w:tc>
          <w:tcPr>
            <w:tcW w:w="860" w:type="dxa"/>
            <w:gridSpan w:val="2"/>
            <w:tcBorders>
              <w:top w:val="nil"/>
              <w:left w:val="single" w:sz="4" w:space="0" w:color="auto"/>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w:t>
            </w:r>
          </w:p>
        </w:tc>
        <w:tc>
          <w:tcPr>
            <w:tcW w:w="3691"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Поддержка культурно-досуговой работы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ОВПКиРЯ</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126,1</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126,1</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135,9</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478009</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Исполнено. В сеть ГККП "Дарын" входит всего 22 клубных учреждения. Из них  РДК, 2 СДК и 19 клубов. За 2017 год проведено 2112 мероприятий и охвачено 248515 зрителей. Работают 115 кружков с числом участников 1520 , из них 8 творческих коллективов со званием "Народный", и коллектив со </w:t>
            </w:r>
            <w:r w:rsidRPr="00DD42C5">
              <w:rPr>
                <w:rFonts w:ascii="Times New Roman" w:eastAsia="Times New Roman" w:hAnsi="Times New Roman" w:cs="Times New Roman"/>
                <w:lang w:eastAsia="ru-RU"/>
              </w:rPr>
              <w:lastRenderedPageBreak/>
              <w:t xml:space="preserve">званием "Образцовый" </w:t>
            </w:r>
          </w:p>
        </w:tc>
      </w:tr>
      <w:tr w:rsidR="00C25328" w:rsidRPr="00DD42C5" w:rsidTr="00DD42C5">
        <w:trPr>
          <w:trHeight w:val="151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Функционирование районных библиотек</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в УКАД, акиму района</w:t>
            </w:r>
          </w:p>
        </w:tc>
        <w:tc>
          <w:tcPr>
            <w:tcW w:w="1276" w:type="dxa"/>
            <w:gridSpan w:val="2"/>
            <w:vMerge/>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22,4</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22,4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22,3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478007</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Исполнено.Проведено 497 культуроно-массовых мероприятий, из них литературных обзоров 101, конкурсов 7, литературных вечеров встреч 219, круглых столов 43, виртуальных путешествий 17, часы информации 55, устных журналов 52, акция марафона чтения 1, презентация книг 2.    </w:t>
            </w:r>
          </w:p>
        </w:tc>
      </w:tr>
      <w:tr w:rsidR="00C25328" w:rsidRPr="00DD42C5" w:rsidTr="00DD42C5">
        <w:trPr>
          <w:trHeight w:val="46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16. Единство и укрепление межконфессионального согласия</w:t>
            </w:r>
          </w:p>
        </w:tc>
      </w:tr>
      <w:tr w:rsidR="00C25328" w:rsidRPr="00DD42C5" w:rsidTr="00DD42C5">
        <w:trPr>
          <w:trHeight w:val="13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34</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Целевой индикатор:                                                  </w:t>
            </w:r>
            <w:r w:rsidRPr="00DD42C5">
              <w:rPr>
                <w:rFonts w:ascii="Times New Roman" w:eastAsia="Times New Roman" w:hAnsi="Times New Roman" w:cs="Times New Roman"/>
                <w:sz w:val="24"/>
                <w:szCs w:val="24"/>
                <w:lang w:eastAsia="ru-RU"/>
              </w:rPr>
              <w:t>Доля населения, положительно оценивающего государственную политику в сфере межконфессиональных отношений</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Итоги социологического исследования МИО</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ОВПКРЯ</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82</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82</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82</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Согласно опроса и  расчетов МИО</w:t>
            </w:r>
          </w:p>
        </w:tc>
      </w:tr>
      <w:tr w:rsidR="00C25328" w:rsidRPr="00DD42C5" w:rsidTr="00DD42C5">
        <w:trPr>
          <w:trHeight w:val="45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Мероприятия</w:t>
            </w:r>
          </w:p>
        </w:tc>
      </w:tr>
      <w:tr w:rsidR="00C25328" w:rsidRPr="00DD42C5" w:rsidTr="00DD42C5">
        <w:trPr>
          <w:trHeight w:val="1719"/>
        </w:trPr>
        <w:tc>
          <w:tcPr>
            <w:tcW w:w="860" w:type="dxa"/>
            <w:gridSpan w:val="2"/>
            <w:tcBorders>
              <w:top w:val="nil"/>
              <w:left w:val="single" w:sz="4" w:space="0" w:color="auto"/>
              <w:bottom w:val="nil"/>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мероприятий направленных на пропаганду Стратегии развития государства и государственной политики, научно-практических конференций, мероприятий, посвященных значимым событиям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отраслевым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ОВПКРЯ</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За 2017 год проведено 81 мероприятие с охватом 3620 человек. Из них: встреч с населением районной информационно-пропагандисткой группы  по религии – 43, лекций – 13, семинаров – 14, круглых столов – 9.</w:t>
            </w:r>
          </w:p>
        </w:tc>
      </w:tr>
      <w:tr w:rsidR="00C25328" w:rsidRPr="00DD42C5" w:rsidTr="00DD42C5">
        <w:trPr>
          <w:trHeight w:val="46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17. Развитие массового спорта</w:t>
            </w:r>
          </w:p>
        </w:tc>
      </w:tr>
      <w:tr w:rsidR="00C25328" w:rsidRPr="00DD42C5" w:rsidTr="00DD42C5">
        <w:trPr>
          <w:trHeight w:val="127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35</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b/>
                <w:bCs/>
                <w:sz w:val="24"/>
                <w:szCs w:val="24"/>
                <w:lang w:eastAsia="ru-RU"/>
              </w:rPr>
              <w:t>Целевой индикатор:</w:t>
            </w:r>
            <w:r w:rsidRPr="00DD42C5">
              <w:rPr>
                <w:rFonts w:ascii="Times New Roman" w:eastAsia="Times New Roman" w:hAnsi="Times New Roman" w:cs="Times New Roman"/>
                <w:sz w:val="24"/>
                <w:szCs w:val="24"/>
                <w:lang w:eastAsia="ru-RU"/>
              </w:rPr>
              <w:br/>
              <w:t>Охват граждан, занимающихся физической культурой и спортом</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ОФКиС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33,5</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33,5</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34,6</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 Численность населения по району составляет 39352 человека, число занимающихся спортом 13638 человек</w:t>
            </w:r>
          </w:p>
        </w:tc>
      </w:tr>
      <w:tr w:rsidR="00C25328" w:rsidRPr="00DD42C5" w:rsidTr="00DD42C5">
        <w:trPr>
          <w:trHeight w:val="174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36</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Охват детей и подростков от 7 до 18 лет, занимающихся физической культурой и спортом в детско-юношеских спортивных школах, спортивных клубах физической подготовки от общей численности детей и подростков</w:t>
            </w:r>
          </w:p>
        </w:tc>
        <w:tc>
          <w:tcPr>
            <w:tcW w:w="1276" w:type="dxa"/>
            <w:gridSpan w:val="2"/>
            <w:tcBorders>
              <w:top w:val="nil"/>
              <w:left w:val="nil"/>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ОФКиС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24,7</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 Численность детей и подростков от 7 до 18 лет составляет  4650 человек, занимающихся спортом 1150 человек</w:t>
            </w:r>
          </w:p>
        </w:tc>
      </w:tr>
      <w:tr w:rsidR="00C25328" w:rsidRPr="00DD42C5" w:rsidTr="00DD42C5">
        <w:trPr>
          <w:trHeight w:val="58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Мероприятия</w:t>
            </w:r>
          </w:p>
        </w:tc>
      </w:tr>
      <w:tr w:rsidR="00C25328" w:rsidRPr="00DD42C5" w:rsidTr="00DD42C5">
        <w:trPr>
          <w:trHeight w:val="343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Развитие массового спорта и национальных видов спорта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отраслевым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ОФКиС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465005</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Спортсмены района учавствовали в соревнованиях по конным видам спорта, посвященным международной выставке «ЭКСПО-2017», которые состоялись 3 июня 2017 года, на Чемпионате области  по национальным конным видам спорта, который прошел  с 15 по 21 июня в  г. Усть-Каменогорске по кокпару. 22-23 июля сборная команда района по кокпар представляла национальный вид спорта на международной специализированной выставке «EXPO-2017» в </w:t>
            </w:r>
            <w:r w:rsidRPr="00DD42C5">
              <w:rPr>
                <w:rFonts w:ascii="Times New Roman" w:eastAsia="Times New Roman" w:hAnsi="Times New Roman" w:cs="Times New Roman"/>
                <w:sz w:val="24"/>
                <w:szCs w:val="24"/>
                <w:lang w:eastAsia="ru-RU"/>
              </w:rPr>
              <w:lastRenderedPageBreak/>
              <w:t>рамках дней ВКО в Астане. 11-16 сентября сборная команда Уланского района выступила на республиканских соревнованиях «Ақ бидай», которые прошли в городе Актобе и заняли 6 место среди 14 команд. Также,  спортсмены района по аударыспаку в составе сборной области заняли командное 4 место среди 14 команд республиканских соревнованиях «Ақ бидай».</w:t>
            </w:r>
            <w:r w:rsidRPr="00DD42C5">
              <w:rPr>
                <w:rFonts w:ascii="Times New Roman" w:eastAsia="Times New Roman" w:hAnsi="Times New Roman" w:cs="Times New Roman"/>
                <w:sz w:val="24"/>
                <w:szCs w:val="24"/>
                <w:lang w:eastAsia="ru-RU"/>
              </w:rPr>
              <w:br w:type="page"/>
            </w:r>
          </w:p>
        </w:tc>
      </w:tr>
      <w:tr w:rsidR="00C25328" w:rsidRPr="00DD42C5" w:rsidTr="00DD42C5">
        <w:trPr>
          <w:trHeight w:val="216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спортивных соревнований на районном уровне</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отраслевым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ОФКиС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3,7</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3,7</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465006</w:t>
            </w:r>
          </w:p>
        </w:tc>
        <w:tc>
          <w:tcPr>
            <w:tcW w:w="211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В районе проводятся Спартакиады среди ветеранов спорта, госслужащих, школьников, призывной и до призывной молодежи, где </w:t>
            </w:r>
            <w:r w:rsidRPr="00DD42C5">
              <w:rPr>
                <w:rFonts w:ascii="Times New Roman" w:eastAsia="Times New Roman" w:hAnsi="Times New Roman" w:cs="Times New Roman"/>
                <w:sz w:val="24"/>
                <w:szCs w:val="24"/>
                <w:lang w:eastAsia="ru-RU"/>
              </w:rPr>
              <w:lastRenderedPageBreak/>
              <w:t>участвует более 2500 спортсменов.Ежегодно проводятся массовые соревнования, такие как «Лыжня зовет», «Зимняя рыбалка», «Президентская миля» охват составляет более 1500 человек, фестиваль здоровья в рамках «Президентских тестов», которые проведены во всех населенных пунктах района, где возраст участников составил от 7 до 60 лет, общий охват составляет более 5 тысяч человек.</w:t>
            </w:r>
          </w:p>
        </w:tc>
      </w:tr>
      <w:tr w:rsidR="00C25328" w:rsidRPr="00DD42C5" w:rsidTr="00DD42C5">
        <w:trPr>
          <w:trHeight w:val="166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Подготовка и участие членов сборных команд района по различным видам спорта на областных спортивных соревнованиях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отраслевым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ОФКиС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7,2</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7,2</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465007</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Спортсмены и команды района приняли участие в областных соревнованиях по волейболу, футболу, хоккею и других видах </w:t>
            </w:r>
            <w:r w:rsidRPr="00DD42C5">
              <w:rPr>
                <w:rFonts w:ascii="Times New Roman" w:eastAsia="Times New Roman" w:hAnsi="Times New Roman" w:cs="Times New Roman"/>
                <w:sz w:val="24"/>
                <w:szCs w:val="24"/>
                <w:lang w:eastAsia="ru-RU"/>
              </w:rPr>
              <w:lastRenderedPageBreak/>
              <w:t>спорта</w:t>
            </w:r>
          </w:p>
        </w:tc>
      </w:tr>
      <w:tr w:rsidR="00C25328" w:rsidRPr="00DD42C5" w:rsidTr="00DD42C5">
        <w:trPr>
          <w:trHeight w:val="49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Цель 18. Создание толерантной языковой среды как фактора единения народа Казахстана</w:t>
            </w:r>
          </w:p>
        </w:tc>
      </w:tr>
      <w:tr w:rsidR="00C25328" w:rsidRPr="00DD42C5" w:rsidTr="00DD42C5">
        <w:trPr>
          <w:trHeight w:val="153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37</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Целевые индикаторы:</w:t>
            </w:r>
            <w:r w:rsidRPr="00DD42C5">
              <w:rPr>
                <w:rFonts w:ascii="Times New Roman" w:eastAsia="Times New Roman" w:hAnsi="Times New Roman" w:cs="Times New Roman"/>
                <w:b/>
                <w:bCs/>
                <w:sz w:val="24"/>
                <w:szCs w:val="24"/>
                <w:lang w:eastAsia="ru-RU"/>
              </w:rPr>
              <w:br/>
            </w:r>
            <w:r w:rsidRPr="00DD42C5">
              <w:rPr>
                <w:rFonts w:ascii="Times New Roman" w:eastAsia="Times New Roman" w:hAnsi="Times New Roman" w:cs="Times New Roman"/>
                <w:sz w:val="24"/>
                <w:szCs w:val="24"/>
                <w:lang w:eastAsia="ru-RU"/>
              </w:rPr>
              <w:t>Доля взрослого населения, владеющего государственным языком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ОВПКРЯ</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85</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85</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85,2</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 В  целях изучения языковой ситуации района был проведен  мониторинг.  По итогам  анализа, за 2017 год  в Уланском  районе доля взрослого  населения,  владеющего государственным языкам составляет 85,2%. </w:t>
            </w:r>
          </w:p>
        </w:tc>
      </w:tr>
      <w:tr w:rsidR="00C25328" w:rsidRPr="00DD42C5" w:rsidTr="00DD42C5">
        <w:trPr>
          <w:trHeight w:val="126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38</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взрослого населения, владеющего английским языком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ОВПКРЯ</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 Доля населения владеющего английским языком в районе за 2017 года составляет 3,5% (согласно расчетов и опроса МИО). </w:t>
            </w:r>
          </w:p>
        </w:tc>
      </w:tr>
      <w:tr w:rsidR="00C25328" w:rsidRPr="00DD42C5" w:rsidTr="00DD42C5">
        <w:trPr>
          <w:trHeight w:val="13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39</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взрослого населения, владеющего тремя языками (государственным, русским и английским)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ОВПКРЯ</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3,1</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3,1</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 По итогам  анализа, за 2017 год  доля населения владеющего тремя языками (государственным, русским   и английским) составляет 3,3%.  </w:t>
            </w:r>
          </w:p>
        </w:tc>
      </w:tr>
      <w:tr w:rsidR="00C25328" w:rsidRPr="00DD42C5" w:rsidTr="00DD42C5">
        <w:trPr>
          <w:trHeight w:val="51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Мероприятия</w:t>
            </w:r>
          </w:p>
        </w:tc>
      </w:tr>
      <w:tr w:rsidR="00C25328" w:rsidRPr="00DD42C5" w:rsidTr="00DD42C5">
        <w:trPr>
          <w:trHeight w:val="222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анкетирования в различных группах по изучению языковой ситуации на территории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отраслевым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ОВПКРЯ</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478008</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Исполнено.В  целях изучения языковой ситуации района в 2017 году по Уланскому району был проведён социологический опрос среди взрослого населения из числа 6 сельских округов. 5400 человек принял участие в соц.опросе,  из числа  принявших участие в соц. опросе  4903 человек являются представителями другой национальности. В ходе опроса было определено, что из них 3859 человек владеют  государственным языком на </w:t>
            </w:r>
            <w:r w:rsidRPr="00DD42C5">
              <w:rPr>
                <w:rFonts w:ascii="Times New Roman" w:eastAsia="Times New Roman" w:hAnsi="Times New Roman" w:cs="Times New Roman"/>
                <w:lang w:eastAsia="ru-RU"/>
              </w:rPr>
              <w:lastRenderedPageBreak/>
              <w:t xml:space="preserve">определенном уровне. 799 человек владеют английским языком в определенном уровне, 752 человек владеют тремя языками в определенном уровне. </w:t>
            </w:r>
          </w:p>
        </w:tc>
      </w:tr>
      <w:tr w:rsidR="00C25328" w:rsidRPr="00DD42C5" w:rsidTr="00DD42C5">
        <w:trPr>
          <w:trHeight w:val="127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Развитие государственного и других языков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отраслевым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ОВПКРЯ</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4,9</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4,9</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4,9</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478008</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Исполнено. В целях расширения использования государственного языка в районе проводятся конкурсы, акции, круглые столы и семинары.  С начала 2017 года были организованы 7 конкурса, 4 круглых стола, 3 месячные акции,   2 недельная акция и 6 семинара, всего проведено 22 мероприятий.</w:t>
            </w:r>
          </w:p>
        </w:tc>
      </w:tr>
      <w:tr w:rsidR="00C25328" w:rsidRPr="00DD42C5" w:rsidTr="00DD42C5">
        <w:trPr>
          <w:trHeight w:val="579"/>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Направление 3. Общественная безопасность и правопорядок</w:t>
            </w:r>
          </w:p>
        </w:tc>
      </w:tr>
      <w:tr w:rsidR="00C25328" w:rsidRPr="00DD42C5" w:rsidTr="00DD42C5">
        <w:trPr>
          <w:trHeight w:val="564"/>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19. Обеспечение правопорядка на улицах и общественных местах</w:t>
            </w:r>
          </w:p>
        </w:tc>
      </w:tr>
      <w:tr w:rsidR="00C25328" w:rsidRPr="00DD42C5" w:rsidTr="00DD42C5">
        <w:trPr>
          <w:trHeight w:val="105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40</w:t>
            </w:r>
          </w:p>
        </w:tc>
        <w:tc>
          <w:tcPr>
            <w:tcW w:w="369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24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Целевой индикатор:</w:t>
            </w:r>
            <w:r w:rsidRPr="00DD42C5">
              <w:rPr>
                <w:rFonts w:ascii="Times New Roman" w:eastAsia="Times New Roman" w:hAnsi="Times New Roman" w:cs="Times New Roman"/>
                <w:b/>
                <w:bCs/>
                <w:sz w:val="24"/>
                <w:szCs w:val="24"/>
                <w:lang w:eastAsia="ru-RU"/>
              </w:rPr>
              <w:br/>
            </w:r>
            <w:r w:rsidRPr="00DD42C5">
              <w:rPr>
                <w:rFonts w:ascii="Times New Roman" w:eastAsia="Times New Roman" w:hAnsi="Times New Roman" w:cs="Times New Roman"/>
                <w:sz w:val="24"/>
                <w:szCs w:val="24"/>
                <w:lang w:eastAsia="ru-RU"/>
              </w:rPr>
              <w:t>Удельный вес преступлений, совершенных на улицах</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РОВД, МПС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6,8</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6,8</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На улицах района было совершено 12 преступлений</w:t>
            </w:r>
          </w:p>
        </w:tc>
      </w:tr>
      <w:tr w:rsidR="00C25328" w:rsidRPr="00DD42C5" w:rsidTr="00DD42C5">
        <w:trPr>
          <w:trHeight w:val="196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41</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Удельный вес преступлений, совершенных несовершеннолетними</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РОВД, МПС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4,8</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4,8</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Согласно ведомственной отчетности МИО преступления совершенные несовершеннолетними не зарегистрированы</w:t>
            </w:r>
          </w:p>
        </w:tc>
      </w:tr>
      <w:tr w:rsidR="00C25328" w:rsidRPr="00DD42C5" w:rsidTr="00DD42C5">
        <w:trPr>
          <w:trHeight w:val="153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42</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Удельный вес преступлений, совершенных ранее совершавшими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РОВД, МПС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49</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49</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65,6</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 Согласно ведомственной отчетности МИО</w:t>
            </w:r>
          </w:p>
        </w:tc>
      </w:tr>
      <w:tr w:rsidR="00C25328" w:rsidRPr="00DD42C5" w:rsidTr="00DD42C5">
        <w:trPr>
          <w:trHeight w:val="153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Снижение доли наркопреступлений от числа зарегистрированных общеуголовных преступлений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РОВД, МПС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Согласно ведомственной отчетности МИО</w:t>
            </w:r>
          </w:p>
        </w:tc>
      </w:tr>
      <w:tr w:rsidR="00C25328" w:rsidRPr="00DD42C5" w:rsidTr="00DD42C5">
        <w:trPr>
          <w:trHeight w:val="43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Мероприятия</w:t>
            </w:r>
          </w:p>
        </w:tc>
      </w:tr>
      <w:tr w:rsidR="00C25328" w:rsidRPr="00DD42C5" w:rsidTr="00DD42C5">
        <w:trPr>
          <w:trHeight w:val="169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межведомственной комплексной операции "Подросток", включающей в себя оперативно-профилактические мероприятия «Группа», «Здоровье», «Всеобуч», «Быт» и др.</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РОВД, МПС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Иполнено. На постоянной основе проводится реализация оперативно-розыскных и специальных мероприятий по предупреждению, выявлению и пресечению деятельности организованных преступных групп </w:t>
            </w:r>
            <w:r w:rsidRPr="00DD42C5">
              <w:rPr>
                <w:rFonts w:ascii="Times New Roman" w:eastAsia="Times New Roman" w:hAnsi="Times New Roman" w:cs="Times New Roman"/>
                <w:sz w:val="24"/>
                <w:szCs w:val="24"/>
                <w:lang w:eastAsia="ru-RU"/>
              </w:rPr>
              <w:lastRenderedPageBreak/>
              <w:t>в сфере наркобизнеса, целенаправленных оперативно-профилактических мероприятий и специальных операций по раскрытию «имущественных» преступлений «Квартира», «Антиграбеж», «Автомобиль», «Колесо», «Скотокрад» и т.д.</w:t>
            </w:r>
          </w:p>
        </w:tc>
      </w:tr>
      <w:tr w:rsidR="00C25328" w:rsidRPr="00DD42C5" w:rsidTr="00DD42C5">
        <w:trPr>
          <w:trHeight w:val="170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целенаправленных оперативно-профилактических мероприятий и специальных операций по раскрытию «имущественных» преступлений «Квартира», «Антиграбеж», «Автомобиль», «Колесо», «Скотокрад» и т.д.</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РОВД, МПС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r>
      <w:tr w:rsidR="00C25328" w:rsidRPr="00DD42C5" w:rsidTr="00DD42C5">
        <w:trPr>
          <w:trHeight w:val="123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профилактических мероприятий в учебных заведениях о вреде наркотических средств, проведение дня "Мы против наркотиков"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РОВД, МПС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r>
      <w:tr w:rsidR="00C25328" w:rsidRPr="00DD42C5" w:rsidTr="00DD42C5">
        <w:trPr>
          <w:trHeight w:val="57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Цель 20. Обеспечение безопасности дорожного движения</w:t>
            </w:r>
          </w:p>
        </w:tc>
      </w:tr>
      <w:tr w:rsidR="00C25328" w:rsidRPr="00DD42C5" w:rsidTr="00DD42C5">
        <w:trPr>
          <w:trHeight w:val="100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44</w:t>
            </w:r>
          </w:p>
        </w:tc>
        <w:tc>
          <w:tcPr>
            <w:tcW w:w="369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24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Целевой индикатор:</w:t>
            </w:r>
            <w:r w:rsidRPr="00DD42C5">
              <w:rPr>
                <w:rFonts w:ascii="Times New Roman" w:eastAsia="Times New Roman" w:hAnsi="Times New Roman" w:cs="Times New Roman"/>
                <w:b/>
                <w:bCs/>
                <w:sz w:val="24"/>
                <w:szCs w:val="24"/>
                <w:lang w:eastAsia="ru-RU"/>
              </w:rPr>
              <w:br/>
            </w:r>
            <w:r w:rsidRPr="00DD42C5">
              <w:rPr>
                <w:rFonts w:ascii="Times New Roman" w:eastAsia="Times New Roman" w:hAnsi="Times New Roman" w:cs="Times New Roman"/>
                <w:sz w:val="24"/>
                <w:szCs w:val="24"/>
                <w:lang w:eastAsia="ru-RU"/>
              </w:rPr>
              <w:t xml:space="preserve">Снижение числа погибших в дорожно-транспортных происшествиях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на 100 пострадавших</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РОВД, МПС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19</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19</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24,7</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 В 2017 году произошло 32 ДТП, в которых ранено 61 человек, умерло 10 человек</w:t>
            </w:r>
          </w:p>
        </w:tc>
      </w:tr>
      <w:tr w:rsidR="00C25328" w:rsidRPr="00DD42C5" w:rsidTr="00DD42C5">
        <w:trPr>
          <w:trHeight w:val="51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Мероприятие</w:t>
            </w:r>
          </w:p>
        </w:tc>
      </w:tr>
      <w:tr w:rsidR="00C25328" w:rsidRPr="00DD42C5" w:rsidTr="00DD42C5">
        <w:trPr>
          <w:trHeight w:val="170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мероприятий по предупреждению и пресечению правонарушений, создающих реальную угрозу безопасности дорожного движения, укрепление дисциплины участников дорожного движения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РОВД, МПС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На постоянной основе проводятся мероприятия по предупреждению и пресечению правонарушений, </w:t>
            </w:r>
            <w:r w:rsidRPr="00DD42C5">
              <w:rPr>
                <w:rFonts w:ascii="Times New Roman" w:eastAsia="Times New Roman" w:hAnsi="Times New Roman" w:cs="Times New Roman"/>
                <w:sz w:val="24"/>
                <w:szCs w:val="24"/>
                <w:lang w:eastAsia="ru-RU"/>
              </w:rPr>
              <w:lastRenderedPageBreak/>
              <w:t>создающих реальную угрозу безопасности дорожного движения, укрепление дисциплины участников дорожного движения</w:t>
            </w:r>
          </w:p>
        </w:tc>
      </w:tr>
      <w:tr w:rsidR="00C25328" w:rsidRPr="00DD42C5" w:rsidTr="00DD42C5">
        <w:trPr>
          <w:trHeight w:val="57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Цель 21. Обеспечение защищенности территорий от негативных чрезвычайных ситуаций.</w:t>
            </w:r>
          </w:p>
        </w:tc>
      </w:tr>
      <w:tr w:rsidR="00C25328" w:rsidRPr="00DD42C5" w:rsidTr="00DD42C5">
        <w:trPr>
          <w:trHeight w:val="133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w:t>
            </w:r>
          </w:p>
        </w:tc>
        <w:tc>
          <w:tcPr>
            <w:tcW w:w="369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b/>
                <w:bCs/>
                <w:color w:val="000000"/>
                <w:sz w:val="24"/>
                <w:szCs w:val="24"/>
                <w:lang w:eastAsia="ru-RU"/>
              </w:rPr>
              <w:t xml:space="preserve">Целевой индикатор:    </w:t>
            </w:r>
            <w:r w:rsidRPr="00DD42C5">
              <w:rPr>
                <w:rFonts w:ascii="Times New Roman" w:eastAsia="Times New Roman" w:hAnsi="Times New Roman" w:cs="Times New Roman"/>
                <w:color w:val="000000"/>
                <w:sz w:val="24"/>
                <w:szCs w:val="24"/>
                <w:lang w:eastAsia="ru-RU"/>
              </w:rPr>
              <w:t xml:space="preserve">                                      Уровень обеспеченности инфраструктуры противодействия чрезвычайным ситуациям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 </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Аким района, ОЧС, акимы сельских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 Расчетные данные МИО</w:t>
            </w:r>
          </w:p>
        </w:tc>
      </w:tr>
      <w:tr w:rsidR="00C25328" w:rsidRPr="00DD42C5" w:rsidTr="00DD42C5">
        <w:trPr>
          <w:trHeight w:val="51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Мероприятие</w:t>
            </w:r>
          </w:p>
        </w:tc>
      </w:tr>
      <w:tr w:rsidR="00C25328" w:rsidRPr="00DD42C5" w:rsidTr="00DD42C5">
        <w:trPr>
          <w:trHeight w:val="127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Открытие опорного пункта пожаротушения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Аким района, ОЧС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0,235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122006</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Создан  пожарный пост в  п.Огневка  из местного бюджета приобретены горюче-смазочные материалы, ПТВ и запасные части пожарной автомашины.</w:t>
            </w:r>
          </w:p>
        </w:tc>
      </w:tr>
      <w:tr w:rsidR="00C25328" w:rsidRPr="00DD42C5" w:rsidTr="00DD42C5">
        <w:trPr>
          <w:trHeight w:val="134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Оснащение спасательных формирований средствами малой механизации, шанцевым инструментом и имуществом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Аким района, ОЧС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0,751</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122006</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Закуплены паяльные лампы, мешкотары, сапоги резиновые, электромегафоны, канистры для ГСМ, бензопила, продукты питания </w:t>
            </w:r>
          </w:p>
        </w:tc>
      </w:tr>
      <w:tr w:rsidR="00C25328" w:rsidRPr="00DD42C5" w:rsidTr="00DD42C5">
        <w:trPr>
          <w:trHeight w:val="579"/>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Направление 4. Инфраструктура</w:t>
            </w:r>
          </w:p>
        </w:tc>
      </w:tr>
      <w:tr w:rsidR="00C25328" w:rsidRPr="00DD42C5" w:rsidTr="00DD42C5">
        <w:trPr>
          <w:trHeight w:val="60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22. Обеспечение населения доступными услугами связи</w:t>
            </w:r>
          </w:p>
        </w:tc>
      </w:tr>
      <w:tr w:rsidR="00C25328" w:rsidRPr="00DD42C5" w:rsidTr="00DD42C5">
        <w:trPr>
          <w:trHeight w:val="124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Целевой индикатор:</w:t>
            </w:r>
            <w:r w:rsidRPr="00DD42C5">
              <w:rPr>
                <w:rFonts w:ascii="Times New Roman" w:eastAsia="Times New Roman" w:hAnsi="Times New Roman" w:cs="Times New Roman"/>
                <w:b/>
                <w:bCs/>
                <w:sz w:val="24"/>
                <w:szCs w:val="24"/>
                <w:lang w:eastAsia="ru-RU"/>
              </w:rPr>
              <w:br/>
            </w:r>
            <w:r w:rsidRPr="00DD42C5">
              <w:rPr>
                <w:rFonts w:ascii="Times New Roman" w:eastAsia="Times New Roman" w:hAnsi="Times New Roman" w:cs="Times New Roman"/>
                <w:sz w:val="24"/>
                <w:szCs w:val="24"/>
                <w:lang w:eastAsia="ru-RU"/>
              </w:rPr>
              <w:t xml:space="preserve">Плотность фиксированных линий телефонной связи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на 100 жителей</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sz w:val="24"/>
                <w:szCs w:val="24"/>
                <w:lang w:eastAsia="ru-RU"/>
              </w:rPr>
              <w:t>Исполнен.</w:t>
            </w:r>
            <w:r w:rsidRPr="00DD42C5">
              <w:rPr>
                <w:rFonts w:ascii="Times New Roman" w:eastAsia="Times New Roman" w:hAnsi="Times New Roman" w:cs="Times New Roman"/>
                <w:b/>
                <w:bCs/>
                <w:sz w:val="24"/>
                <w:szCs w:val="24"/>
                <w:lang w:eastAsia="ru-RU"/>
              </w:rPr>
              <w:t xml:space="preserve"> </w:t>
            </w:r>
            <w:r w:rsidRPr="00DD42C5">
              <w:rPr>
                <w:rFonts w:ascii="Times New Roman" w:eastAsia="Times New Roman" w:hAnsi="Times New Roman" w:cs="Times New Roman"/>
                <w:sz w:val="24"/>
                <w:szCs w:val="24"/>
                <w:lang w:eastAsia="ru-RU"/>
              </w:rPr>
              <w:t>Плотность фиксированных линий телефонной связи по району составляет 24ед на 100 жителей</w:t>
            </w:r>
          </w:p>
        </w:tc>
      </w:tr>
      <w:tr w:rsidR="00C25328" w:rsidRPr="00DD42C5" w:rsidTr="00DD42C5">
        <w:trPr>
          <w:trHeight w:val="105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47</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Плотность пользователей Интернет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Плотность пользователей Интернет составляет 35%.</w:t>
            </w:r>
          </w:p>
        </w:tc>
      </w:tr>
      <w:tr w:rsidR="00C25328" w:rsidRPr="00DD42C5" w:rsidTr="00DD42C5">
        <w:trPr>
          <w:trHeight w:val="199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48</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Уровень цифровой грамотности населения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Акимат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72,4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br/>
              <w:t xml:space="preserve">Исполнен.Обучение по повышению компьютерной грамотности прошли 17523 человек. Так же в школах района проводится уроки по </w:t>
            </w:r>
            <w:r w:rsidRPr="00DD42C5">
              <w:rPr>
                <w:rFonts w:ascii="Times New Roman" w:eastAsia="Times New Roman" w:hAnsi="Times New Roman" w:cs="Times New Roman"/>
                <w:sz w:val="24"/>
                <w:szCs w:val="24"/>
                <w:lang w:eastAsia="ru-RU"/>
              </w:rPr>
              <w:lastRenderedPageBreak/>
              <w:t>«Информатики», где обучение проводится с использованием современных информационно-коммуникационных технологий. В 2017 году - 215 выпускников прошли обучение. В базе данных «Учет физических лиц» по Уланскому району зарегистрировано 25528 правоспособных граждан.</w:t>
            </w:r>
          </w:p>
        </w:tc>
      </w:tr>
      <w:tr w:rsidR="00C25328" w:rsidRPr="00DD42C5" w:rsidTr="00DD42C5">
        <w:trPr>
          <w:trHeight w:val="49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Мероприятие</w:t>
            </w:r>
          </w:p>
        </w:tc>
      </w:tr>
      <w:tr w:rsidR="00C25328" w:rsidRPr="00DD42C5" w:rsidTr="00DD42C5">
        <w:trPr>
          <w:trHeight w:val="274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дополнительных обучений по работе в системах электронного правительства(е-лицензирование, РШЭП, ЕСЭДО,ИИС ЦОН и т.д.)</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 и отраслевым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Акимат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 xml:space="preserve">Исполнено. Государственной корпорацией "Правительство для граждан" были обучены 22 специалиста по  работе электронного правительства. А так же, специалистами отдела информационных технологий и </w:t>
            </w:r>
            <w:r w:rsidRPr="00DD42C5">
              <w:rPr>
                <w:rFonts w:ascii="Times New Roman" w:eastAsia="Times New Roman" w:hAnsi="Times New Roman" w:cs="Times New Roman"/>
                <w:color w:val="000000"/>
                <w:sz w:val="24"/>
                <w:szCs w:val="24"/>
                <w:lang w:eastAsia="ru-RU"/>
              </w:rPr>
              <w:lastRenderedPageBreak/>
              <w:t>мониторинга государственных услуг проведены дополнительные обучения по работе в системах электронного правительства. В обучения приняли участие все специалисты самостоятельных отделов ответственные за оказание государственных услуг (Е-лицензирование, Е-акимат, ИИС ЦОН, ЕСЭДО).  В семинаре приняли участие 110 человек.</w:t>
            </w:r>
          </w:p>
        </w:tc>
      </w:tr>
      <w:tr w:rsidR="00C25328" w:rsidRPr="00DD42C5" w:rsidTr="00DD42C5">
        <w:trPr>
          <w:trHeight w:val="55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Цель 23. Обеспечение доступным жильем населения</w:t>
            </w:r>
          </w:p>
        </w:tc>
      </w:tr>
      <w:tr w:rsidR="00C25328" w:rsidRPr="00DD42C5" w:rsidTr="00DD42C5">
        <w:trPr>
          <w:trHeight w:val="183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49</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Целевой индикатор:</w:t>
            </w:r>
            <w:r w:rsidRPr="00DD42C5">
              <w:rPr>
                <w:rFonts w:ascii="Times New Roman" w:eastAsia="Times New Roman" w:hAnsi="Times New Roman" w:cs="Times New Roman"/>
                <w:b/>
                <w:bCs/>
                <w:sz w:val="24"/>
                <w:szCs w:val="24"/>
                <w:lang w:eastAsia="ru-RU"/>
              </w:rPr>
              <w:br/>
            </w:r>
            <w:r w:rsidRPr="00DD42C5">
              <w:rPr>
                <w:rFonts w:ascii="Times New Roman" w:eastAsia="Times New Roman" w:hAnsi="Times New Roman" w:cs="Times New Roman"/>
                <w:sz w:val="24"/>
                <w:szCs w:val="24"/>
                <w:lang w:eastAsia="ru-RU"/>
              </w:rPr>
              <w:t>Общая площадь введенных в эксплуатацию жилых зданий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тыс.кв.м.</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официальные статистические данные</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 акимы сельских округов</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9,656</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9,656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10348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В п. Касыма кайсенова введены два 40-кв. дома общей площадью 5155 кв.м., за счет ИЖС по району  введено 5193 кв.м.</w:t>
            </w:r>
          </w:p>
        </w:tc>
      </w:tr>
      <w:tr w:rsidR="00C25328" w:rsidRPr="00DD42C5" w:rsidTr="00DD42C5">
        <w:trPr>
          <w:trHeight w:val="42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Мероприятие</w:t>
            </w:r>
          </w:p>
        </w:tc>
      </w:tr>
      <w:tr w:rsidR="00C25328" w:rsidRPr="00DD42C5" w:rsidTr="00DD42C5">
        <w:trPr>
          <w:trHeight w:val="106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Разработка генерального плана озера Дубагалы</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схема застройки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466013</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исполнено. В связи с дефицитом бюджета средства не выделены</w:t>
            </w:r>
          </w:p>
        </w:tc>
      </w:tr>
      <w:tr w:rsidR="00C25328" w:rsidRPr="00DD42C5" w:rsidTr="00DD42C5">
        <w:trPr>
          <w:trHeight w:val="85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Разработка схемы развития и застройки села Таргын</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схема застройки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6,5</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6,5</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466013</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исполнено. В связи с дефицитом бюджета средства не выделены</w:t>
            </w:r>
          </w:p>
        </w:tc>
      </w:tr>
      <w:tr w:rsidR="00C25328" w:rsidRPr="00DD42C5" w:rsidTr="00DD42C5">
        <w:trPr>
          <w:trHeight w:val="104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Строительство двух 40-квартирных жилых домов в п. Касыма Кайсенова Уланского района (поз.3,4)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акт ввода в эксплуатацию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350,7</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350,7</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356,4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466003</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Акт ввода в эксплуатацию от 30.06.2017 года</w:t>
            </w:r>
          </w:p>
        </w:tc>
      </w:tr>
      <w:tr w:rsidR="00C25328" w:rsidRPr="00DD42C5" w:rsidTr="00DD42C5">
        <w:trPr>
          <w:trHeight w:val="127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Строительство наружных инженерных сетей и благоустройство к двум 40-квартирным жилым домам в п. Касыма Кайсенова Уланского района  (поз.3,4)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акт ввода в эксплуатацию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27,4</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27,4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25,4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466004</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Акт ввода в эксплуатацию от 30.06.2017 года</w:t>
            </w:r>
          </w:p>
        </w:tc>
      </w:tr>
      <w:tr w:rsidR="00C25328" w:rsidRPr="00DD42C5" w:rsidTr="00DD42C5">
        <w:trPr>
          <w:trHeight w:val="153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Разработка ПСД на строительство двух 40-квартирных жилых домов в п. Касыма Кайсенова Уланского района Уланского района ВКО</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заключение госэкспертизы</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5,443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466003</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частично. Экономия по гос закупкам составила -599,4 тыс тенге , 1559,9 тыс тенге  -10% от стоимости разработки ПСД, которые будут оплачены после получения положительного заключения экспертизы в 2018 году</w:t>
            </w:r>
          </w:p>
        </w:tc>
      </w:tr>
      <w:tr w:rsidR="00C25328" w:rsidRPr="00DD42C5" w:rsidTr="00DD42C5">
        <w:trPr>
          <w:trHeight w:val="16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Разработка ПСД  на строительство инженерных инфраструктур и благоустройство к двум 40-квартирным жилым домам в п. Касыма Кайсенова Уланского района  ВКО</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заключение госэкспертизы</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4,334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466004</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частично. ПСД разработана, передана на экспертизу. 10% от стоимости разработки ПСД, которые будут оплачены после получения положительного заключения экспертизы, экспертиза будет получена в 2018 году </w:t>
            </w:r>
          </w:p>
        </w:tc>
      </w:tr>
      <w:tr w:rsidR="00C25328" w:rsidRPr="00DD42C5" w:rsidTr="00DD42C5">
        <w:trPr>
          <w:trHeight w:val="174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Разработка ПСД на строительство 80-квартирного жилого дома в п. Касыма Кайсенова Уланского района Уланского района ВКО</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заключение госэкспертизы</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5,947</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466003</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частично. Экономия по госзакупу -697,8 тыс тенге , 1706,1 тыс тенге-10% от стоимости разработки ПСД, которые будут оплачены после получения положительного заключения экспертизы, экспертиза будет получена в 2018 году</w:t>
            </w:r>
          </w:p>
        </w:tc>
      </w:tr>
      <w:tr w:rsidR="00C25328" w:rsidRPr="00DD42C5" w:rsidTr="00DD42C5">
        <w:trPr>
          <w:trHeight w:val="170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Разработка ПСД  на строительство инженерных инфраструктур и благоустройство к 80-квартирному жилому дому в п. Касыма Кайсенова Уланского района  ВКО</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заключение госэкспертизы</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4,334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466004</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частично. ПСД разработана, передана на экспертизу. 10% от стоимости разработки ПСД, которые будут оплачены после получения положительного заключения экспертизы, экспертиза будет получена в 2018 году, экономия с гос. закупок составила 106,7тыс.тенге.</w:t>
            </w:r>
          </w:p>
        </w:tc>
      </w:tr>
      <w:tr w:rsidR="00C25328" w:rsidRPr="00DD42C5" w:rsidTr="00DD42C5">
        <w:trPr>
          <w:trHeight w:val="54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24. Развитие инфраструктуры автодорожной отрасли и обеспечение траснпортной связи между населенными пунктами</w:t>
            </w:r>
          </w:p>
        </w:tc>
      </w:tr>
      <w:tr w:rsidR="00C25328" w:rsidRPr="00DD42C5" w:rsidTr="00DD42C5">
        <w:trPr>
          <w:trHeight w:val="124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50</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 xml:space="preserve">Целевые индикаторы                                                                         </w:t>
            </w:r>
            <w:r w:rsidRPr="00DD42C5">
              <w:rPr>
                <w:rFonts w:ascii="Times New Roman" w:eastAsia="Times New Roman" w:hAnsi="Times New Roman" w:cs="Times New Roman"/>
                <w:sz w:val="24"/>
                <w:szCs w:val="24"/>
                <w:lang w:eastAsia="ru-RU"/>
              </w:rPr>
              <w:t>Доля автомобильных дорог местного значения находящихся в хорошем и удовлетворительном состоянии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56,9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56,9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57,4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Доля автомобильных дорог местного значения находящихся в хорошем и удовлетворительном состоянии составила 57,4%.</w:t>
            </w:r>
          </w:p>
        </w:tc>
      </w:tr>
      <w:tr w:rsidR="00C25328" w:rsidRPr="00DD42C5" w:rsidTr="00DD42C5">
        <w:trPr>
          <w:trHeight w:val="111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51</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неохваченных пассажирским авторанспортным сообщением населенных пунктов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14</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14</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27,7</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Не исполнен. Всего СНП 47 не охвачено 13, в связи с отстуствием перевозчиков в </w:t>
            </w:r>
            <w:r w:rsidRPr="00DD42C5">
              <w:rPr>
                <w:rFonts w:ascii="Times New Roman" w:eastAsia="Times New Roman" w:hAnsi="Times New Roman" w:cs="Times New Roman"/>
                <w:sz w:val="24"/>
                <w:szCs w:val="24"/>
                <w:lang w:eastAsia="ru-RU"/>
              </w:rPr>
              <w:lastRenderedPageBreak/>
              <w:t xml:space="preserve">районе </w:t>
            </w:r>
          </w:p>
        </w:tc>
      </w:tr>
      <w:tr w:rsidR="00C25328" w:rsidRPr="00DD42C5" w:rsidTr="00DD42C5">
        <w:trPr>
          <w:trHeight w:val="52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Мероприятие</w:t>
            </w:r>
          </w:p>
        </w:tc>
      </w:tr>
      <w:tr w:rsidR="00C25328" w:rsidRPr="00DD42C5" w:rsidTr="00DD42C5">
        <w:trPr>
          <w:trHeight w:val="136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Обеспечение функционирования автомобильных дорог</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акт выполненных работ</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68,3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68,3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75,202</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458023</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В 2017 году проведен ямочный ремонт общей площадью 3700 м2, ремонтное профилирование дорог с гравийным покрытием общей протяженностью 88 км, также ремонт водопропускных труб, разметка дорог, обкос обочин, установка знаков, противопаводковые мероприятия.</w:t>
            </w:r>
          </w:p>
        </w:tc>
      </w:tr>
      <w:tr w:rsidR="00C25328" w:rsidRPr="00DD42C5" w:rsidTr="00DD42C5">
        <w:trPr>
          <w:trHeight w:val="43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25. Обеспечение населения качественными коммунальными услугами</w:t>
            </w:r>
          </w:p>
        </w:tc>
      </w:tr>
      <w:tr w:rsidR="00C25328" w:rsidRPr="00DD42C5" w:rsidTr="00DD42C5">
        <w:trPr>
          <w:trHeight w:val="109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52</w:t>
            </w:r>
          </w:p>
        </w:tc>
        <w:tc>
          <w:tcPr>
            <w:tcW w:w="369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b/>
                <w:bCs/>
                <w:color w:val="000000"/>
                <w:sz w:val="24"/>
                <w:szCs w:val="24"/>
                <w:lang w:eastAsia="ru-RU"/>
              </w:rPr>
              <w:t xml:space="preserve">Целевой индикатор: </w:t>
            </w:r>
            <w:r w:rsidRPr="00DD42C5">
              <w:rPr>
                <w:rFonts w:ascii="Times New Roman" w:eastAsia="Times New Roman" w:hAnsi="Times New Roman" w:cs="Times New Roman"/>
                <w:color w:val="000000"/>
                <w:sz w:val="24"/>
                <w:szCs w:val="24"/>
                <w:lang w:eastAsia="ru-RU"/>
              </w:rPr>
              <w:t xml:space="preserve">                                              Снижение доли объектов кондоминиума, требующих капитального ремонта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36</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36</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Согласно ведомственной отчетности МИО</w:t>
            </w:r>
          </w:p>
        </w:tc>
      </w:tr>
      <w:tr w:rsidR="00C25328" w:rsidRPr="00DD42C5" w:rsidTr="00DD42C5">
        <w:trPr>
          <w:trHeight w:val="103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53</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Доступ сельских населенных пунктов к централизованному:</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w:t>
            </w:r>
            <w:r w:rsidRPr="00DD42C5">
              <w:rPr>
                <w:rFonts w:ascii="Times New Roman" w:eastAsia="Times New Roman" w:hAnsi="Times New Roman" w:cs="Times New Roman"/>
                <w:sz w:val="24"/>
                <w:szCs w:val="24"/>
                <w:lang w:eastAsia="ru-RU"/>
              </w:rPr>
              <w:lastRenderedPageBreak/>
              <w:t>ь</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ОЖКХ, ПТ и АД</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w:t>
            </w:r>
          </w:p>
        </w:tc>
      </w:tr>
      <w:tr w:rsidR="00C25328" w:rsidRPr="00DD42C5" w:rsidTr="00DD42C5">
        <w:trPr>
          <w:trHeight w:val="100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53.1.</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водоснабжению</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38,3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 Всего СНП 47 обеспечено водоснабжением 16. В 2017 году в рамках программы "Нурлы жол" проведена "Реконструкция системы водоснабжения в селе Мамай Батыр Уланского района ВКО" на сумму 272,0 млн. тенге</w:t>
            </w:r>
          </w:p>
        </w:tc>
      </w:tr>
      <w:tr w:rsidR="00C25328" w:rsidRPr="00DD42C5" w:rsidTr="00DD42C5">
        <w:trPr>
          <w:trHeight w:val="82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53.2.</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водоотведению</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6,4</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 Всего СНП 47 обеспечено водоотведением 3</w:t>
            </w:r>
          </w:p>
        </w:tc>
      </w:tr>
      <w:tr w:rsidR="00C25328" w:rsidRPr="00DD42C5" w:rsidTr="00DD42C5">
        <w:trPr>
          <w:trHeight w:val="67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54</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модернизированных сетей от общей протяженности: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частично.</w:t>
            </w:r>
          </w:p>
        </w:tc>
      </w:tr>
      <w:tr w:rsidR="00C25328" w:rsidRPr="00DD42C5" w:rsidTr="00DD42C5">
        <w:trPr>
          <w:trHeight w:val="92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54.1.</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теплоснабжения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vMerge/>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2"/>
            <w:vMerge/>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22,4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22,4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Не исполнен. В 2017 году начаты работы по "Реконструкции системы теплоснабжения и сетевой установки центральной котельной поселка Касыма Кайсенова Уланского района ВКО"</w:t>
            </w:r>
          </w:p>
        </w:tc>
      </w:tr>
      <w:tr w:rsidR="00C25328" w:rsidRPr="00DD42C5" w:rsidTr="00DD42C5">
        <w:trPr>
          <w:trHeight w:val="56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54.2.</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электроснабжения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vMerge/>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2"/>
            <w:vMerge/>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w:t>
            </w:r>
          </w:p>
        </w:tc>
      </w:tr>
      <w:tr w:rsidR="00C25328" w:rsidRPr="00DD42C5" w:rsidTr="00DD42C5">
        <w:trPr>
          <w:trHeight w:val="56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54.3.</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газоснабжения</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vMerge/>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2"/>
            <w:vMerge/>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w:t>
            </w:r>
          </w:p>
        </w:tc>
      </w:tr>
      <w:tr w:rsidR="00C25328" w:rsidRPr="00DD42C5" w:rsidTr="00DD42C5">
        <w:trPr>
          <w:trHeight w:val="45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Мероприятие</w:t>
            </w:r>
          </w:p>
        </w:tc>
      </w:tr>
      <w:tr w:rsidR="00C25328" w:rsidRPr="00DD42C5" w:rsidTr="00DD42C5">
        <w:trPr>
          <w:trHeight w:val="1032"/>
        </w:trPr>
        <w:tc>
          <w:tcPr>
            <w:tcW w:w="8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Строительство сетей электроснабжения в п.Касыма Кайсенова Уланского района ВКО</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акт ввода в эксплуатацию</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126,6</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126,6</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123,389</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республиканский бюджет</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464004</w:t>
            </w:r>
          </w:p>
        </w:tc>
        <w:tc>
          <w:tcPr>
            <w:tcW w:w="2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частично. Объект завершен. 5% будут оплачены в 2018 году, в связи с тем, что подключение сетей элктроснабжения ВК РЭК предусмотрено 2-м проектом, который по сроком исполнения завершение планируется в 2018 году.</w:t>
            </w:r>
          </w:p>
        </w:tc>
      </w:tr>
      <w:tr w:rsidR="00C25328" w:rsidRPr="00DD42C5" w:rsidTr="00DD42C5">
        <w:trPr>
          <w:trHeight w:val="924"/>
        </w:trPr>
        <w:tc>
          <w:tcPr>
            <w:tcW w:w="86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3691"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36,3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36,3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17,865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2111"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r>
      <w:tr w:rsidR="00C25328" w:rsidRPr="00DD42C5" w:rsidTr="00DD42C5">
        <w:trPr>
          <w:trHeight w:val="1032"/>
        </w:trPr>
        <w:tc>
          <w:tcPr>
            <w:tcW w:w="8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Строительство сетей водоснабжения в п.Касыма Кайсенова Уланского района ВКО</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акт ввода в эксплуатацию</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ОАГиС</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42,2</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42,2</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40,198</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республиканский бюджет</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464004</w:t>
            </w:r>
          </w:p>
        </w:tc>
        <w:tc>
          <w:tcPr>
            <w:tcW w:w="2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Акт ввода в эксплуатацию от 15.08.2017 года</w:t>
            </w:r>
          </w:p>
        </w:tc>
      </w:tr>
      <w:tr w:rsidR="00C25328" w:rsidRPr="00DD42C5" w:rsidTr="00DD42C5">
        <w:trPr>
          <w:trHeight w:val="924"/>
        </w:trPr>
        <w:tc>
          <w:tcPr>
            <w:tcW w:w="86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3691"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21,3</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21,3</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21,133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областной бюджет</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c>
          <w:tcPr>
            <w:tcW w:w="2111"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r>
      <w:tr w:rsidR="00C25328" w:rsidRPr="00DD42C5" w:rsidTr="00DD42C5">
        <w:trPr>
          <w:trHeight w:val="195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nil"/>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Корректировка ПСД по проекту "Реконструкция производственной (индустриальной) инфраструктуры предприятия АО "УКПФ" в Уланском районе ВКО. Реконструкция тепломеханического оборудования центральной котельной"</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заключение госэкспертизы</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8,5</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458028</w:t>
            </w:r>
          </w:p>
        </w:tc>
        <w:tc>
          <w:tcPr>
            <w:tcW w:w="2111" w:type="dxa"/>
            <w:gridSpan w:val="3"/>
            <w:tcBorders>
              <w:top w:val="nil"/>
              <w:left w:val="nil"/>
              <w:bottom w:val="nil"/>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Госэкспертиза №06-0198/17 от 2 ноября 2017 года</w:t>
            </w:r>
          </w:p>
        </w:tc>
      </w:tr>
      <w:tr w:rsidR="00C25328" w:rsidRPr="00DD42C5" w:rsidTr="00DD42C5">
        <w:trPr>
          <w:trHeight w:val="52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Направление 5.Экология и земельные ресурсы</w:t>
            </w:r>
          </w:p>
        </w:tc>
      </w:tr>
      <w:tr w:rsidR="00C25328" w:rsidRPr="00DD42C5" w:rsidTr="00DD42C5">
        <w:trPr>
          <w:trHeight w:val="45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26. Совершенствование системы сбора, переработки и утилизации твердых бытовых отходов</w:t>
            </w:r>
          </w:p>
        </w:tc>
      </w:tr>
      <w:tr w:rsidR="00C25328" w:rsidRPr="00DD42C5" w:rsidTr="00DD42C5">
        <w:trPr>
          <w:trHeight w:val="126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55</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b/>
                <w:bCs/>
                <w:color w:val="000000"/>
                <w:sz w:val="24"/>
                <w:szCs w:val="24"/>
                <w:lang w:eastAsia="ru-RU"/>
              </w:rPr>
              <w:t xml:space="preserve">Целевой индикатор   </w:t>
            </w:r>
            <w:r w:rsidRPr="00DD42C5">
              <w:rPr>
                <w:rFonts w:ascii="Times New Roman" w:eastAsia="Times New Roman" w:hAnsi="Times New Roman" w:cs="Times New Roman"/>
                <w:color w:val="000000"/>
                <w:sz w:val="24"/>
                <w:szCs w:val="24"/>
                <w:lang w:eastAsia="ru-RU"/>
              </w:rPr>
              <w:t xml:space="preserve">                                                         Доля утилизации твердых бытовых отходов к их образованию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В районе не имеется утилизации ТБО</w:t>
            </w:r>
          </w:p>
        </w:tc>
      </w:tr>
      <w:tr w:rsidR="00C25328" w:rsidRPr="00DD42C5" w:rsidTr="00DD42C5">
        <w:trPr>
          <w:trHeight w:val="166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56</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объектов размещения твердых бытовых отходов, соответствующих экологическим требованиям и санитарным правилам (от общего количества мест захоронения)</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Исполнен.Доля объектов размещения твердых бытовых отходов, соответствующих экологическим требованиям и санитарным правилам (от общего количества мест захоронения) составляет 1,4%</w:t>
            </w:r>
          </w:p>
        </w:tc>
      </w:tr>
      <w:tr w:rsidR="00C25328" w:rsidRPr="00DD42C5" w:rsidTr="00DD42C5">
        <w:trPr>
          <w:trHeight w:val="13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57</w:t>
            </w:r>
          </w:p>
        </w:tc>
        <w:tc>
          <w:tcPr>
            <w:tcW w:w="3691" w:type="dxa"/>
            <w:gridSpan w:val="3"/>
            <w:tcBorders>
              <w:top w:val="nil"/>
              <w:left w:val="nil"/>
              <w:bottom w:val="single" w:sz="4" w:space="0" w:color="auto"/>
              <w:right w:val="nil"/>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Охват населения районами услугами по сбору и транспортировке отходов</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ОЖКХ, ПТ и АД</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14,8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 xml:space="preserve">Исполнен. Всего население района 39352 из них охвачено услугами по сбору и транспортировке отходов 5832 </w:t>
            </w:r>
            <w:r w:rsidRPr="00DD42C5">
              <w:rPr>
                <w:rFonts w:ascii="Times New Roman" w:eastAsia="Times New Roman" w:hAnsi="Times New Roman" w:cs="Times New Roman"/>
                <w:lang w:eastAsia="ru-RU"/>
              </w:rPr>
              <w:lastRenderedPageBreak/>
              <w:t>человека</w:t>
            </w:r>
          </w:p>
        </w:tc>
      </w:tr>
      <w:tr w:rsidR="00C25328" w:rsidRPr="00DD42C5" w:rsidTr="00DD42C5">
        <w:trPr>
          <w:trHeight w:val="45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Цель 27. Вовлечение в сельскохозяйственный оборот земель сельскохозяйственного назначения</w:t>
            </w:r>
          </w:p>
        </w:tc>
      </w:tr>
      <w:tr w:rsidR="00C25328" w:rsidRPr="00DD42C5" w:rsidTr="00DD42C5">
        <w:trPr>
          <w:trHeight w:val="13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58</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Увеличение доли вовлеченных в сельскохозяйственный оборот земель сельхозназначения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ОЗО</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41,6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41,6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Расчетные данные МИО</w:t>
            </w:r>
          </w:p>
        </w:tc>
      </w:tr>
      <w:tr w:rsidR="00C25328" w:rsidRPr="00DD42C5" w:rsidTr="00DD42C5">
        <w:trPr>
          <w:trHeight w:val="13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59</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севооборотов в составе пахотных земель (полевой севооборот)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ОЗО</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52,7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52,7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88,3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Расчетные данные МИО</w:t>
            </w:r>
          </w:p>
        </w:tc>
      </w:tr>
      <w:tr w:rsidR="00C25328" w:rsidRPr="00DD42C5" w:rsidTr="00DD42C5">
        <w:trPr>
          <w:trHeight w:val="13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60</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пастбищеоборота в составе естественных пастбищных угодий (кормовой севооборот)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ОЗО</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81,9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Расчетные данные МИО</w:t>
            </w:r>
          </w:p>
        </w:tc>
      </w:tr>
      <w:tr w:rsidR="00C25328" w:rsidRPr="00DD42C5" w:rsidTr="00DD42C5">
        <w:trPr>
          <w:trHeight w:val="450"/>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Мероприятие</w:t>
            </w:r>
          </w:p>
        </w:tc>
      </w:tr>
      <w:tr w:rsidR="00C25328" w:rsidRPr="00DD42C5" w:rsidTr="00DD42C5">
        <w:trPr>
          <w:trHeight w:val="13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Проведение мониторинга использования пахотных угодий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тыс.га</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ОЗО</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Исполнено. На постоянной основе проводится мониторинг использования пахотных угодий, с предоставлением информации в областное отраслевое управление</w:t>
            </w:r>
          </w:p>
        </w:tc>
      </w:tr>
      <w:tr w:rsidR="00C25328" w:rsidRPr="00DD42C5" w:rsidTr="00DD42C5">
        <w:trPr>
          <w:trHeight w:val="13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Вовлечение в сельскохозяйственный оборот земель сельскохозяйственного назначения путем изъятия неиспользуемых пахотных земель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тыс.га</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информация акиму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ОЗО</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Исполнено. В 2017 году 2,1 га вовлечены в сельскохозяйственный севооборот</w:t>
            </w:r>
          </w:p>
        </w:tc>
      </w:tr>
      <w:tr w:rsidR="00C25328" w:rsidRPr="00DD42C5" w:rsidTr="00DD42C5">
        <w:trPr>
          <w:trHeight w:val="55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Направление 6. Государственные услуги</w:t>
            </w:r>
          </w:p>
        </w:tc>
      </w:tr>
      <w:tr w:rsidR="00C25328" w:rsidRPr="00DD42C5" w:rsidTr="00DD42C5">
        <w:trPr>
          <w:trHeight w:val="40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Цель 28. Повышение доступности государственных услуг для граждан и организаций, дальнейшее развитие единой системы документооборота</w:t>
            </w:r>
          </w:p>
        </w:tc>
      </w:tr>
      <w:tr w:rsidR="00C25328" w:rsidRPr="00DD42C5" w:rsidTr="00DD42C5">
        <w:trPr>
          <w:trHeight w:val="172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61</w:t>
            </w:r>
          </w:p>
        </w:tc>
        <w:tc>
          <w:tcPr>
            <w:tcW w:w="369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t>Целевой индикатор:</w:t>
            </w:r>
            <w:r w:rsidRPr="00DD42C5">
              <w:rPr>
                <w:rFonts w:ascii="Times New Roman" w:eastAsia="Times New Roman" w:hAnsi="Times New Roman" w:cs="Times New Roman"/>
                <w:b/>
                <w:bCs/>
                <w:sz w:val="24"/>
                <w:szCs w:val="24"/>
                <w:lang w:eastAsia="ru-RU"/>
              </w:rPr>
              <w:br w:type="page"/>
            </w:r>
            <w:r w:rsidRPr="00DD42C5">
              <w:rPr>
                <w:rFonts w:ascii="Times New Roman" w:eastAsia="Times New Roman" w:hAnsi="Times New Roman" w:cs="Times New Roman"/>
                <w:sz w:val="24"/>
                <w:szCs w:val="24"/>
                <w:lang w:eastAsia="ru-RU"/>
              </w:rPr>
              <w:t>Повышение уровня удовлетворенности качеством оказания государственных  услуг оказываемых местными исполнительными органами</w:t>
            </w:r>
            <w:r w:rsidRPr="00DD42C5">
              <w:rPr>
                <w:rFonts w:ascii="Times New Roman" w:eastAsia="Times New Roman" w:hAnsi="Times New Roman" w:cs="Times New Roman"/>
                <w:b/>
                <w:bCs/>
                <w:sz w:val="24"/>
                <w:szCs w:val="24"/>
                <w:lang w:eastAsia="ru-RU"/>
              </w:rPr>
              <w:br w:type="page"/>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Аппарат акима района</w:t>
            </w:r>
          </w:p>
        </w:tc>
        <w:tc>
          <w:tcPr>
            <w:tcW w:w="1275"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85</w:t>
            </w:r>
          </w:p>
        </w:tc>
        <w:tc>
          <w:tcPr>
            <w:tcW w:w="1134"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85</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87,7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В 2017 году с 1 августа по октябрь исследовательским центром Юпитер был проведен общественный мониторинг по качеству оказания государственных услуг в ВКО за 2017 год</w:t>
            </w:r>
          </w:p>
        </w:tc>
      </w:tr>
      <w:tr w:rsidR="00C25328" w:rsidRPr="00DD42C5" w:rsidTr="00DD42C5">
        <w:trPr>
          <w:trHeight w:val="142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62</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 xml:space="preserve">Доля электронного документооборота от общего документооборота </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ведомственная отчетность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Аппарат акима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57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 К системе электронного документооборота подключено 107 рабочих мест, в том числе в аппарате акима района - 28 рабочих мест, в самостоятельных отделах – 79.</w:t>
            </w:r>
            <w:r w:rsidRPr="00DD42C5">
              <w:rPr>
                <w:rFonts w:ascii="Times New Roman" w:eastAsia="Times New Roman" w:hAnsi="Times New Roman" w:cs="Times New Roman"/>
                <w:sz w:val="24"/>
                <w:szCs w:val="24"/>
                <w:lang w:eastAsia="ru-RU"/>
              </w:rPr>
              <w:br/>
              <w:t xml:space="preserve">Доля </w:t>
            </w:r>
            <w:r w:rsidRPr="00DD42C5">
              <w:rPr>
                <w:rFonts w:ascii="Times New Roman" w:eastAsia="Times New Roman" w:hAnsi="Times New Roman" w:cs="Times New Roman"/>
                <w:sz w:val="24"/>
                <w:szCs w:val="24"/>
                <w:lang w:eastAsia="ru-RU"/>
              </w:rPr>
              <w:lastRenderedPageBreak/>
              <w:t>межведомственного документооборота только в электронном виде — 96,5 %</w:t>
            </w:r>
            <w:r w:rsidRPr="00DD42C5">
              <w:rPr>
                <w:rFonts w:ascii="Times New Roman" w:eastAsia="Times New Roman" w:hAnsi="Times New Roman" w:cs="Times New Roman"/>
                <w:sz w:val="24"/>
                <w:szCs w:val="24"/>
                <w:lang w:eastAsia="ru-RU"/>
              </w:rPr>
              <w:br/>
              <w:t xml:space="preserve">Доля внутреннего документооборота только в электронном виде — 100 % </w:t>
            </w:r>
          </w:p>
        </w:tc>
      </w:tr>
      <w:tr w:rsidR="00C25328" w:rsidRPr="00DD42C5" w:rsidTr="00DD42C5">
        <w:trPr>
          <w:trHeight w:val="435"/>
        </w:trPr>
        <w:tc>
          <w:tcPr>
            <w:tcW w:w="158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4"/>
                <w:szCs w:val="24"/>
                <w:lang w:eastAsia="ru-RU"/>
              </w:rPr>
            </w:pPr>
            <w:r w:rsidRPr="00DD42C5">
              <w:rPr>
                <w:rFonts w:ascii="Times New Roman" w:eastAsia="Times New Roman" w:hAnsi="Times New Roman" w:cs="Times New Roman"/>
                <w:b/>
                <w:bCs/>
                <w:sz w:val="24"/>
                <w:szCs w:val="24"/>
                <w:lang w:eastAsia="ru-RU"/>
              </w:rPr>
              <w:lastRenderedPageBreak/>
              <w:t>Мероприятия</w:t>
            </w:r>
          </w:p>
        </w:tc>
      </w:tr>
      <w:tr w:rsidR="00C25328" w:rsidRPr="00DD42C5" w:rsidTr="00DD42C5">
        <w:trPr>
          <w:trHeight w:val="10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Разработка плана мероприятий по улучшению показателей результатов оценки эффективности деятельности МИО</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разработанный план мероприятий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Аппарат акима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Разработан План мероприятий улучшению показателей </w:t>
            </w:r>
            <w:r w:rsidRPr="00DD42C5">
              <w:rPr>
                <w:rFonts w:ascii="Times New Roman" w:eastAsia="Times New Roman" w:hAnsi="Times New Roman" w:cs="Times New Roman"/>
                <w:sz w:val="24"/>
                <w:szCs w:val="24"/>
                <w:lang w:eastAsia="ru-RU"/>
              </w:rPr>
              <w:lastRenderedPageBreak/>
              <w:t xml:space="preserve">оценки эффективности деятельности МИО Уланского района по направлению «Оказание государственных услуг» на 2017 год и план мероприятий по популяризации электронных государственных услуг Уланского района на 2017-2018 годы. В целях популяризации получения электронных услуг через ПЭП, по району созданы 15 уголков самообслуживания (из них: 1 – аппарат акима района, 11 - в сельских округах и поселках, 3 - в библиотеках), где закреплены ответственные специалисты а так же, посредством </w:t>
            </w:r>
            <w:r w:rsidRPr="00DD42C5">
              <w:rPr>
                <w:rFonts w:ascii="Times New Roman" w:eastAsia="Times New Roman" w:hAnsi="Times New Roman" w:cs="Times New Roman"/>
                <w:sz w:val="24"/>
                <w:szCs w:val="24"/>
                <w:lang w:eastAsia="ru-RU"/>
              </w:rPr>
              <w:lastRenderedPageBreak/>
              <w:t xml:space="preserve">средств массовой информации акимом района утвержден график выступления руководителей госорганов в районной газете «Ұлан таңы» и местном телеканале «Ұлан ТВ».В целях проведения мероприятий по популяризации электронных услуг посредством средств массовой информации акимом района утвержден график выступления руководителей госорганов в районной газете «Ұлан таңы» и местном телеканале «Ұлан ТВ». По популяризации электронных государтсвенных услуг в районной газете «Ұлан таңы» размещено </w:t>
            </w:r>
            <w:r w:rsidRPr="00DD42C5">
              <w:rPr>
                <w:rFonts w:ascii="Times New Roman" w:eastAsia="Times New Roman" w:hAnsi="Times New Roman" w:cs="Times New Roman"/>
                <w:sz w:val="24"/>
                <w:szCs w:val="24"/>
                <w:lang w:eastAsia="ru-RU"/>
              </w:rPr>
              <w:lastRenderedPageBreak/>
              <w:t xml:space="preserve">7 статей. На местном телеканале выступили 5 руководителей самостоятельных отделов и диретор КГП "Ұлан мал дәрігері".                                                                                                                Совместно с филиалом ЦОН НАО "ГК"Правительство для граждан" проведено обучение 22 сотрудников-консультантов Аппаратов акима сельских округов и сотрудников библиотек по использованию портала "Электронное правительство". </w:t>
            </w:r>
            <w:r w:rsidRPr="00DD42C5">
              <w:rPr>
                <w:rFonts w:ascii="Times New Roman" w:eastAsia="Times New Roman" w:hAnsi="Times New Roman" w:cs="Times New Roman"/>
                <w:sz w:val="24"/>
                <w:szCs w:val="24"/>
                <w:lang w:eastAsia="ru-RU"/>
              </w:rPr>
              <w:br/>
              <w:t xml:space="preserve">21 декабря 2017 года в КГУ «Централизованная библиотечная система Уланского района» проведена ярмарка государственнх </w:t>
            </w:r>
            <w:r w:rsidRPr="00DD42C5">
              <w:rPr>
                <w:rFonts w:ascii="Times New Roman" w:eastAsia="Times New Roman" w:hAnsi="Times New Roman" w:cs="Times New Roman"/>
                <w:sz w:val="24"/>
                <w:szCs w:val="24"/>
                <w:lang w:eastAsia="ru-RU"/>
              </w:rPr>
              <w:lastRenderedPageBreak/>
              <w:t>услуг "Электронный гражданин".</w:t>
            </w:r>
            <w:r w:rsidRPr="00DD42C5">
              <w:rPr>
                <w:rFonts w:ascii="Times New Roman" w:eastAsia="Times New Roman" w:hAnsi="Times New Roman" w:cs="Times New Roman"/>
                <w:sz w:val="24"/>
                <w:szCs w:val="24"/>
                <w:lang w:eastAsia="ru-RU"/>
              </w:rPr>
              <w:br/>
              <w:t>Проведено 19 семинаров по государственным услугам с филиалом ЦОН НАО "ГК"Правительство для граждан", с самостоятельными отделами, акиматами сельских округов и поселков.</w:t>
            </w:r>
            <w:r w:rsidRPr="00DD42C5">
              <w:rPr>
                <w:rFonts w:ascii="Times New Roman" w:eastAsia="Times New Roman" w:hAnsi="Times New Roman" w:cs="Times New Roman"/>
                <w:sz w:val="24"/>
                <w:szCs w:val="24"/>
                <w:lang w:eastAsia="ru-RU"/>
              </w:rPr>
              <w:br/>
              <w:t>Согласно Плана мероприятий по популяризации электронных государственных услуг Уланского района на 2017-2018 годы в январе-феврале 2018 г. планируется обучение навыкам работы с ПЭП 31 преподавателя информатики.</w:t>
            </w:r>
          </w:p>
        </w:tc>
      </w:tr>
      <w:tr w:rsidR="00C25328" w:rsidRPr="00DD42C5" w:rsidTr="00DD42C5">
        <w:trPr>
          <w:trHeight w:val="715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Утверждение графика выступлений руководителей государственных органов по популяризации электронных государственных услуг в районных СМИ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утвержденный график</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Аппарат акима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w:t>
            </w:r>
          </w:p>
        </w:tc>
        <w:tc>
          <w:tcPr>
            <w:tcW w:w="2111" w:type="dxa"/>
            <w:gridSpan w:val="3"/>
            <w:vMerge/>
            <w:tcBorders>
              <w:top w:val="nil"/>
              <w:left w:val="single" w:sz="4" w:space="0" w:color="auto"/>
              <w:bottom w:val="single" w:sz="4" w:space="0" w:color="000000"/>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p>
        </w:tc>
      </w:tr>
      <w:tr w:rsidR="00C25328" w:rsidRPr="00DD42C5" w:rsidTr="00DD42C5">
        <w:trPr>
          <w:trHeight w:val="175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Сопровождение информационных систем "Е-лицензирование", "Е-акимат", ИС "Мониторинг"</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заключение договора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Аппарат акима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1,6</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122001</w:t>
            </w:r>
          </w:p>
        </w:tc>
        <w:tc>
          <w:tcPr>
            <w:tcW w:w="211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В самостоятельных отделах за работой ИИС ЦОН, Е-лицензирование, Е-акимат закреплены ответственные специалисты. Ежеквартально сотрудниками АО «НИТ» проводятся работы в рамках сопровождение прикладного программного обеспечения Региональный шлюз, как подсистемы шлюза «электронного правительства», в части автоматизированного рабочего места. </w:t>
            </w:r>
          </w:p>
        </w:tc>
      </w:tr>
      <w:tr w:rsidR="00C25328" w:rsidRPr="00DD42C5" w:rsidTr="00DD42C5">
        <w:trPr>
          <w:trHeight w:val="211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Сопровождение программного обеспечения ЕСЭДО</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заключение договора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Аппарат акима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8,3</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122001</w:t>
            </w:r>
          </w:p>
        </w:tc>
        <w:tc>
          <w:tcPr>
            <w:tcW w:w="2111" w:type="dxa"/>
            <w:gridSpan w:val="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Исполнено. В районе охвачены единой системой электронного документооборота (далее ЕСЭДО) аппарат акима </w:t>
            </w:r>
            <w:r w:rsidRPr="00DD42C5">
              <w:rPr>
                <w:rFonts w:ascii="Times New Roman" w:eastAsia="Times New Roman" w:hAnsi="Times New Roman" w:cs="Times New Roman"/>
                <w:sz w:val="24"/>
                <w:szCs w:val="24"/>
                <w:lang w:eastAsia="ru-RU"/>
              </w:rPr>
              <w:lastRenderedPageBreak/>
              <w:t xml:space="preserve">района (28 раб. места), в 11 отделах (79 раб. мест). </w:t>
            </w:r>
            <w:r w:rsidRPr="00DD42C5">
              <w:rPr>
                <w:rFonts w:ascii="Times New Roman" w:eastAsia="Times New Roman" w:hAnsi="Times New Roman" w:cs="Times New Roman"/>
                <w:sz w:val="24"/>
                <w:szCs w:val="24"/>
                <w:lang w:eastAsia="ru-RU"/>
              </w:rPr>
              <w:br/>
              <w:t>Для сопровождения программного обеспечения ЕСЭДО ГУ «Аппарат акима Уланского района ВКО» был заключен консолидированный договор с АО «НИТ».</w:t>
            </w:r>
            <w:r w:rsidRPr="00DD42C5">
              <w:rPr>
                <w:rFonts w:ascii="Times New Roman" w:eastAsia="Times New Roman" w:hAnsi="Times New Roman" w:cs="Times New Roman"/>
                <w:sz w:val="24"/>
                <w:szCs w:val="24"/>
                <w:lang w:eastAsia="ru-RU"/>
              </w:rPr>
              <w:br/>
              <w:t xml:space="preserve">Оформлено 15 ЭЦП на носителях KAZTOKEN для подписи электронных документов в ЕСЭДО. Продленние срока у 13 ЭЦП. </w:t>
            </w:r>
          </w:p>
        </w:tc>
      </w:tr>
      <w:tr w:rsidR="00C25328" w:rsidRPr="00DD42C5" w:rsidTr="00DD42C5">
        <w:trPr>
          <w:trHeight w:val="19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lastRenderedPageBreak/>
              <w:t> </w:t>
            </w:r>
          </w:p>
        </w:tc>
        <w:tc>
          <w:tcPr>
            <w:tcW w:w="369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Создание и расширение Единой транспортной сети государственных органов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млн.тенге</w:t>
            </w:r>
          </w:p>
        </w:tc>
        <w:tc>
          <w:tcPr>
            <w:tcW w:w="1276"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заключение договора</w:t>
            </w:r>
          </w:p>
        </w:tc>
        <w:tc>
          <w:tcPr>
            <w:tcW w:w="1276"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Аппарат акима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122001</w:t>
            </w:r>
          </w:p>
        </w:tc>
        <w:tc>
          <w:tcPr>
            <w:tcW w:w="2111"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Исполнено. По Уланскому району к Единой транспортной среде подключен аппарат акима района и 11 самостоятельных отделов.</w:t>
            </w:r>
          </w:p>
        </w:tc>
      </w:tr>
      <w:tr w:rsidR="00C25328" w:rsidRPr="00DD42C5" w:rsidTr="00DD42C5">
        <w:trPr>
          <w:gridBefore w:val="1"/>
          <w:wBefore w:w="552" w:type="dxa"/>
          <w:trHeight w:val="405"/>
        </w:trPr>
        <w:tc>
          <w:tcPr>
            <w:tcW w:w="316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color w:val="000000"/>
                <w:sz w:val="24"/>
                <w:szCs w:val="24"/>
                <w:lang w:eastAsia="ru-RU"/>
              </w:rPr>
            </w:pPr>
            <w:r w:rsidRPr="00DD42C5">
              <w:rPr>
                <w:rFonts w:ascii="Times New Roman" w:eastAsia="Times New Roman" w:hAnsi="Times New Roman" w:cs="Times New Roman"/>
                <w:b/>
                <w:bCs/>
                <w:color w:val="000000"/>
                <w:sz w:val="24"/>
                <w:szCs w:val="24"/>
                <w:lang w:eastAsia="ru-RU"/>
              </w:rPr>
              <w:t xml:space="preserve">2. Анализ </w:t>
            </w:r>
            <w:r w:rsidRPr="00DD42C5">
              <w:rPr>
                <w:rFonts w:ascii="Times New Roman" w:eastAsia="Times New Roman" w:hAnsi="Times New Roman" w:cs="Times New Roman"/>
                <w:b/>
                <w:bCs/>
                <w:color w:val="000000"/>
                <w:sz w:val="24"/>
                <w:szCs w:val="24"/>
                <w:lang w:eastAsia="ru-RU"/>
              </w:rPr>
              <w:lastRenderedPageBreak/>
              <w:t>межведомственного взаимодействия</w:t>
            </w:r>
          </w:p>
        </w:tc>
        <w:tc>
          <w:tcPr>
            <w:tcW w:w="1400"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3200" w:type="dxa"/>
            <w:gridSpan w:val="5"/>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1480"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146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134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1440"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1844"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r>
      <w:tr w:rsidR="00C25328" w:rsidRPr="00DD42C5" w:rsidTr="00DD42C5">
        <w:trPr>
          <w:gridBefore w:val="1"/>
          <w:wBefore w:w="552" w:type="dxa"/>
          <w:trHeight w:val="285"/>
        </w:trPr>
        <w:tc>
          <w:tcPr>
            <w:tcW w:w="316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lastRenderedPageBreak/>
              <w:t> </w:t>
            </w:r>
          </w:p>
        </w:tc>
        <w:tc>
          <w:tcPr>
            <w:tcW w:w="1400"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3200" w:type="dxa"/>
            <w:gridSpan w:val="5"/>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1480"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146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1340"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1440"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c>
          <w:tcPr>
            <w:tcW w:w="1844" w:type="dxa"/>
            <w:gridSpan w:val="2"/>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p>
        </w:tc>
      </w:tr>
      <w:tr w:rsidR="00C25328" w:rsidRPr="00DD42C5" w:rsidTr="00DD42C5">
        <w:trPr>
          <w:gridBefore w:val="1"/>
          <w:wBefore w:w="552" w:type="dxa"/>
          <w:trHeight w:val="70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4"/>
                <w:szCs w:val="24"/>
                <w:lang w:eastAsia="ru-RU"/>
              </w:rPr>
            </w:pPr>
            <w:r w:rsidRPr="00DD42C5">
              <w:rPr>
                <w:rFonts w:ascii="Times New Roman" w:eastAsia="Times New Roman" w:hAnsi="Times New Roman" w:cs="Times New Roman"/>
                <w:b/>
                <w:bCs/>
                <w:color w:val="000000"/>
                <w:sz w:val="24"/>
                <w:szCs w:val="24"/>
                <w:lang w:eastAsia="ru-RU"/>
              </w:rPr>
              <w:t>Наименование целевого индикатора/показателя результата</w:t>
            </w:r>
          </w:p>
        </w:tc>
        <w:tc>
          <w:tcPr>
            <w:tcW w:w="3200" w:type="dxa"/>
            <w:gridSpan w:val="5"/>
            <w:tcBorders>
              <w:top w:val="single" w:sz="4" w:space="0" w:color="auto"/>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4"/>
                <w:szCs w:val="24"/>
                <w:lang w:eastAsia="ru-RU"/>
              </w:rPr>
            </w:pPr>
            <w:r w:rsidRPr="00DD42C5">
              <w:rPr>
                <w:rFonts w:ascii="Times New Roman" w:eastAsia="Times New Roman" w:hAnsi="Times New Roman" w:cs="Times New Roman"/>
                <w:b/>
                <w:bCs/>
                <w:color w:val="000000"/>
                <w:sz w:val="24"/>
                <w:szCs w:val="24"/>
                <w:lang w:eastAsia="ru-RU"/>
              </w:rPr>
              <w:t>Орган-соисполнитель</w:t>
            </w:r>
          </w:p>
        </w:tc>
        <w:tc>
          <w:tcPr>
            <w:tcW w:w="7564" w:type="dxa"/>
            <w:gridSpan w:val="12"/>
            <w:tcBorders>
              <w:top w:val="single" w:sz="4" w:space="0" w:color="auto"/>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4"/>
                <w:szCs w:val="24"/>
                <w:lang w:eastAsia="ru-RU"/>
              </w:rPr>
            </w:pPr>
            <w:r w:rsidRPr="00DD42C5">
              <w:rPr>
                <w:rFonts w:ascii="Times New Roman" w:eastAsia="Times New Roman" w:hAnsi="Times New Roman" w:cs="Times New Roman"/>
                <w:b/>
                <w:bCs/>
                <w:color w:val="000000"/>
                <w:sz w:val="24"/>
                <w:szCs w:val="24"/>
                <w:lang w:eastAsia="ru-RU"/>
              </w:rPr>
              <w:t>Анализ взаимодействия</w:t>
            </w:r>
          </w:p>
        </w:tc>
      </w:tr>
      <w:tr w:rsidR="00C25328" w:rsidRPr="00DD42C5" w:rsidTr="00DD42C5">
        <w:trPr>
          <w:gridBefore w:val="1"/>
          <w:wBefore w:w="552" w:type="dxa"/>
          <w:trHeight w:val="312"/>
        </w:trPr>
        <w:tc>
          <w:tcPr>
            <w:tcW w:w="4560" w:type="dxa"/>
            <w:gridSpan w:val="5"/>
            <w:tcBorders>
              <w:top w:val="single" w:sz="4" w:space="0" w:color="auto"/>
              <w:left w:val="single" w:sz="4" w:space="0" w:color="auto"/>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4"/>
                <w:szCs w:val="24"/>
                <w:lang w:eastAsia="ru-RU"/>
              </w:rPr>
            </w:pPr>
            <w:r w:rsidRPr="00DD42C5">
              <w:rPr>
                <w:rFonts w:ascii="Times New Roman" w:eastAsia="Times New Roman" w:hAnsi="Times New Roman" w:cs="Times New Roman"/>
                <w:b/>
                <w:bCs/>
                <w:color w:val="000000"/>
                <w:sz w:val="24"/>
                <w:szCs w:val="24"/>
                <w:lang w:eastAsia="ru-RU"/>
              </w:rPr>
              <w:t>1</w:t>
            </w:r>
          </w:p>
        </w:tc>
        <w:tc>
          <w:tcPr>
            <w:tcW w:w="3200" w:type="dxa"/>
            <w:gridSpan w:val="5"/>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4"/>
                <w:szCs w:val="24"/>
                <w:lang w:eastAsia="ru-RU"/>
              </w:rPr>
            </w:pPr>
            <w:r w:rsidRPr="00DD42C5">
              <w:rPr>
                <w:rFonts w:ascii="Times New Roman" w:eastAsia="Times New Roman" w:hAnsi="Times New Roman" w:cs="Times New Roman"/>
                <w:b/>
                <w:bCs/>
                <w:color w:val="000000"/>
                <w:sz w:val="24"/>
                <w:szCs w:val="24"/>
                <w:lang w:eastAsia="ru-RU"/>
              </w:rPr>
              <w:t>2</w:t>
            </w:r>
          </w:p>
        </w:tc>
        <w:tc>
          <w:tcPr>
            <w:tcW w:w="7564" w:type="dxa"/>
            <w:gridSpan w:val="12"/>
            <w:tcBorders>
              <w:top w:val="single" w:sz="4" w:space="0" w:color="auto"/>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4"/>
                <w:szCs w:val="24"/>
                <w:lang w:eastAsia="ru-RU"/>
              </w:rPr>
            </w:pPr>
            <w:r w:rsidRPr="00DD42C5">
              <w:rPr>
                <w:rFonts w:ascii="Times New Roman" w:eastAsia="Times New Roman" w:hAnsi="Times New Roman" w:cs="Times New Roman"/>
                <w:b/>
                <w:bCs/>
                <w:color w:val="000000"/>
                <w:sz w:val="24"/>
                <w:szCs w:val="24"/>
                <w:lang w:eastAsia="ru-RU"/>
              </w:rPr>
              <w:t>3</w:t>
            </w:r>
          </w:p>
        </w:tc>
      </w:tr>
      <w:tr w:rsidR="00C25328" w:rsidRPr="00DD42C5" w:rsidTr="00DD42C5">
        <w:trPr>
          <w:gridBefore w:val="1"/>
          <w:wBefore w:w="552" w:type="dxa"/>
          <w:trHeight w:val="420"/>
        </w:trPr>
        <w:tc>
          <w:tcPr>
            <w:tcW w:w="15324" w:type="dxa"/>
            <w:gridSpan w:val="22"/>
            <w:tcBorders>
              <w:top w:val="single" w:sz="4" w:space="0" w:color="auto"/>
              <w:left w:val="single" w:sz="4" w:space="0" w:color="auto"/>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b/>
                <w:bCs/>
                <w:color w:val="000000"/>
                <w:sz w:val="24"/>
                <w:szCs w:val="24"/>
                <w:lang w:eastAsia="ru-RU"/>
              </w:rPr>
            </w:pPr>
            <w:r w:rsidRPr="00DD42C5">
              <w:rPr>
                <w:rFonts w:ascii="Times New Roman" w:eastAsia="Times New Roman" w:hAnsi="Times New Roman" w:cs="Times New Roman"/>
                <w:b/>
                <w:bCs/>
                <w:color w:val="000000"/>
                <w:sz w:val="24"/>
                <w:szCs w:val="24"/>
                <w:lang w:eastAsia="ru-RU"/>
              </w:rPr>
              <w:t>целевые индикаторы</w:t>
            </w:r>
          </w:p>
        </w:tc>
      </w:tr>
      <w:tr w:rsidR="00C25328" w:rsidRPr="00DD42C5" w:rsidTr="00DD42C5">
        <w:trPr>
          <w:gridBefore w:val="1"/>
          <w:wBefore w:w="552" w:type="dxa"/>
          <w:trHeight w:val="1815"/>
        </w:trPr>
        <w:tc>
          <w:tcPr>
            <w:tcW w:w="45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Индекс физического объема сельского хозяйства</w:t>
            </w:r>
          </w:p>
        </w:tc>
        <w:tc>
          <w:tcPr>
            <w:tcW w:w="3200" w:type="dxa"/>
            <w:gridSpan w:val="5"/>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Отдел предпринимательства и сельского хозяйства</w:t>
            </w:r>
          </w:p>
        </w:tc>
        <w:tc>
          <w:tcPr>
            <w:tcW w:w="7564" w:type="dxa"/>
            <w:gridSpan w:val="12"/>
            <w:tcBorders>
              <w:top w:val="single" w:sz="4" w:space="0" w:color="auto"/>
              <w:left w:val="nil"/>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Объем валовой продукции сельского хозяйства составил 33926,1 млн. тенге, что выше уровня 2016 года на 7,5%. ИФО составил 98,4%. Снижение ИФО связано с уменьшением продукции растениеводства.</w:t>
            </w:r>
          </w:p>
        </w:tc>
      </w:tr>
      <w:tr w:rsidR="00C25328" w:rsidRPr="00DD42C5" w:rsidTr="00DD42C5">
        <w:trPr>
          <w:gridBefore w:val="1"/>
          <w:wBefore w:w="552" w:type="dxa"/>
          <w:trHeight w:val="1455"/>
        </w:trPr>
        <w:tc>
          <w:tcPr>
            <w:tcW w:w="45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Индекс физического объема растениеводства</w:t>
            </w:r>
          </w:p>
        </w:tc>
        <w:tc>
          <w:tcPr>
            <w:tcW w:w="3200" w:type="dxa"/>
            <w:gridSpan w:val="5"/>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Отдел предпринимательства и сельского хозяйства</w:t>
            </w:r>
          </w:p>
        </w:tc>
        <w:tc>
          <w:tcPr>
            <w:tcW w:w="7564" w:type="dxa"/>
            <w:gridSpan w:val="12"/>
            <w:tcBorders>
              <w:top w:val="single" w:sz="4" w:space="0" w:color="auto"/>
              <w:left w:val="nil"/>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Продукция растениеводства составила 7573,3 млн. тенге со снижением к 2016 году на 7,7%, ИФО – 80,4%, невыполнение связано с уменьшением посевных площадей на 4,7% по сравнению с 2016 годом.  Уменьшение посевных площадей связано с отказом от земель и изъятием, а также в связи с оставлением земель под пары.</w:t>
            </w:r>
          </w:p>
        </w:tc>
      </w:tr>
      <w:tr w:rsidR="00C25328" w:rsidRPr="00DD42C5" w:rsidTr="00DD42C5">
        <w:trPr>
          <w:gridBefore w:val="1"/>
          <w:wBefore w:w="552" w:type="dxa"/>
          <w:trHeight w:val="1455"/>
        </w:trPr>
        <w:tc>
          <w:tcPr>
            <w:tcW w:w="45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Индекс физического объема животноводства</w:t>
            </w:r>
          </w:p>
        </w:tc>
        <w:tc>
          <w:tcPr>
            <w:tcW w:w="3200" w:type="dxa"/>
            <w:gridSpan w:val="5"/>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Отдел предпринимательства и сельского хозяйства</w:t>
            </w:r>
          </w:p>
        </w:tc>
        <w:tc>
          <w:tcPr>
            <w:tcW w:w="7564" w:type="dxa"/>
            <w:gridSpan w:val="12"/>
            <w:tcBorders>
              <w:top w:val="single" w:sz="4" w:space="0" w:color="auto"/>
              <w:left w:val="nil"/>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Продукция животноводства составила  26349,9 млн. тенге с ростом к 2016 году на 12,8%, ИФО – 104,8%. </w:t>
            </w:r>
          </w:p>
        </w:tc>
      </w:tr>
      <w:tr w:rsidR="00C25328" w:rsidRPr="00DD42C5" w:rsidTr="00DD42C5">
        <w:trPr>
          <w:gridBefore w:val="1"/>
          <w:wBefore w:w="552" w:type="dxa"/>
          <w:trHeight w:val="1515"/>
        </w:trPr>
        <w:tc>
          <w:tcPr>
            <w:tcW w:w="45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Индекс физического объема инвестиций в основной капитал</w:t>
            </w:r>
          </w:p>
        </w:tc>
        <w:tc>
          <w:tcPr>
            <w:tcW w:w="3200" w:type="dxa"/>
            <w:gridSpan w:val="5"/>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Отдел предпринимательства и сельского хозяйства</w:t>
            </w:r>
          </w:p>
        </w:tc>
        <w:tc>
          <w:tcPr>
            <w:tcW w:w="7564" w:type="dxa"/>
            <w:gridSpan w:val="12"/>
            <w:tcBorders>
              <w:top w:val="single" w:sz="4" w:space="0" w:color="auto"/>
              <w:left w:val="nil"/>
              <w:bottom w:val="single" w:sz="4" w:space="0" w:color="auto"/>
              <w:right w:val="single" w:sz="4" w:space="0" w:color="000000"/>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Объем инвестиций в основной капитал за январь-декабрь 2017 года составил 5287,1 млн. тенге, по сравнению с 2016 годом рост в денежном выражении составил 102,7%, однако ИФО составил 96,6%. </w:t>
            </w:r>
          </w:p>
        </w:tc>
      </w:tr>
      <w:tr w:rsidR="00C25328" w:rsidRPr="00DD42C5" w:rsidTr="00DD42C5">
        <w:trPr>
          <w:gridBefore w:val="1"/>
          <w:wBefore w:w="552" w:type="dxa"/>
          <w:trHeight w:val="124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Доля внешних инвестиций в общем объеме инвестиций в основной капитал</w:t>
            </w:r>
          </w:p>
        </w:tc>
        <w:tc>
          <w:tcPr>
            <w:tcW w:w="3200" w:type="dxa"/>
            <w:gridSpan w:val="5"/>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Отдел предпринимательства и сельского хозяйства</w:t>
            </w:r>
          </w:p>
        </w:tc>
        <w:tc>
          <w:tcPr>
            <w:tcW w:w="7564" w:type="dxa"/>
            <w:gridSpan w:val="12"/>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инвестиции в основной капитал составили 5287,1 млн. тенге / объем внешних инвестиций составил 0,5 млн. тенге</w:t>
            </w:r>
          </w:p>
        </w:tc>
      </w:tr>
      <w:tr w:rsidR="00C25328" w:rsidRPr="00DD42C5" w:rsidTr="00DD42C5">
        <w:trPr>
          <w:gridBefore w:val="1"/>
          <w:gridAfter w:val="1"/>
          <w:wBefore w:w="552" w:type="dxa"/>
          <w:wAfter w:w="141" w:type="dxa"/>
          <w:trHeight w:val="348"/>
        </w:trPr>
        <w:tc>
          <w:tcPr>
            <w:tcW w:w="6340" w:type="dxa"/>
            <w:gridSpan w:val="8"/>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color w:val="000000"/>
                <w:sz w:val="28"/>
                <w:szCs w:val="28"/>
                <w:lang w:eastAsia="ru-RU"/>
              </w:rPr>
            </w:pPr>
          </w:p>
          <w:p w:rsidR="00C25328" w:rsidRPr="00DD42C5" w:rsidRDefault="00C25328" w:rsidP="00C25328">
            <w:pPr>
              <w:spacing w:after="0" w:line="240" w:lineRule="auto"/>
              <w:rPr>
                <w:rFonts w:ascii="Times New Roman" w:eastAsia="Times New Roman" w:hAnsi="Times New Roman" w:cs="Times New Roman"/>
                <w:b/>
                <w:bCs/>
                <w:color w:val="000000"/>
                <w:sz w:val="28"/>
                <w:szCs w:val="28"/>
                <w:lang w:eastAsia="ru-RU"/>
              </w:rPr>
            </w:pPr>
          </w:p>
          <w:p w:rsidR="00C25328" w:rsidRPr="00DD42C5" w:rsidRDefault="00C25328" w:rsidP="00C25328">
            <w:pPr>
              <w:spacing w:after="0" w:line="240" w:lineRule="auto"/>
              <w:rPr>
                <w:rFonts w:ascii="Times New Roman" w:eastAsia="Times New Roman" w:hAnsi="Times New Roman" w:cs="Times New Roman"/>
                <w:b/>
                <w:bCs/>
                <w:color w:val="000000"/>
                <w:sz w:val="28"/>
                <w:szCs w:val="28"/>
                <w:lang w:eastAsia="ru-RU"/>
              </w:rPr>
            </w:pPr>
          </w:p>
          <w:p w:rsidR="00C25328" w:rsidRPr="00DD42C5" w:rsidRDefault="00C25328" w:rsidP="00C25328">
            <w:pPr>
              <w:spacing w:after="0" w:line="240" w:lineRule="auto"/>
              <w:rPr>
                <w:rFonts w:ascii="Times New Roman" w:eastAsia="Times New Roman" w:hAnsi="Times New Roman" w:cs="Times New Roman"/>
                <w:b/>
                <w:bCs/>
                <w:color w:val="000000"/>
                <w:sz w:val="28"/>
                <w:szCs w:val="28"/>
                <w:lang w:eastAsia="ru-RU"/>
              </w:rPr>
            </w:pPr>
            <w:r w:rsidRPr="00DD42C5">
              <w:rPr>
                <w:rFonts w:ascii="Times New Roman" w:eastAsia="Times New Roman" w:hAnsi="Times New Roman" w:cs="Times New Roman"/>
                <w:b/>
                <w:bCs/>
                <w:color w:val="000000"/>
                <w:sz w:val="28"/>
                <w:szCs w:val="28"/>
                <w:lang w:eastAsia="ru-RU"/>
              </w:rPr>
              <w:t>3. Анализ внешнего воздействия</w:t>
            </w:r>
          </w:p>
        </w:tc>
        <w:tc>
          <w:tcPr>
            <w:tcW w:w="8843" w:type="dxa"/>
            <w:gridSpan w:val="1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color w:val="000000"/>
                <w:sz w:val="28"/>
                <w:szCs w:val="28"/>
                <w:lang w:eastAsia="ru-RU"/>
              </w:rPr>
            </w:pPr>
          </w:p>
        </w:tc>
      </w:tr>
      <w:tr w:rsidR="00C25328" w:rsidRPr="00DD42C5" w:rsidTr="00DD42C5">
        <w:trPr>
          <w:gridBefore w:val="1"/>
          <w:gridAfter w:val="1"/>
          <w:wBefore w:w="552" w:type="dxa"/>
          <w:wAfter w:w="141" w:type="dxa"/>
          <w:trHeight w:val="360"/>
        </w:trPr>
        <w:tc>
          <w:tcPr>
            <w:tcW w:w="6340" w:type="dxa"/>
            <w:gridSpan w:val="8"/>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8"/>
                <w:szCs w:val="28"/>
                <w:lang w:eastAsia="ru-RU"/>
              </w:rPr>
            </w:pPr>
          </w:p>
        </w:tc>
        <w:tc>
          <w:tcPr>
            <w:tcW w:w="8843" w:type="dxa"/>
            <w:gridSpan w:val="1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8"/>
                <w:szCs w:val="28"/>
                <w:lang w:eastAsia="ru-RU"/>
              </w:rPr>
            </w:pPr>
          </w:p>
        </w:tc>
      </w:tr>
      <w:tr w:rsidR="00C25328" w:rsidRPr="00DD42C5" w:rsidTr="00DD42C5">
        <w:trPr>
          <w:gridBefore w:val="1"/>
          <w:gridAfter w:val="1"/>
          <w:wBefore w:w="552" w:type="dxa"/>
          <w:wAfter w:w="141" w:type="dxa"/>
          <w:trHeight w:val="1470"/>
        </w:trPr>
        <w:tc>
          <w:tcPr>
            <w:tcW w:w="63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8"/>
                <w:szCs w:val="28"/>
                <w:lang w:eastAsia="ru-RU"/>
              </w:rPr>
            </w:pPr>
            <w:r w:rsidRPr="00DD42C5">
              <w:rPr>
                <w:rFonts w:ascii="Times New Roman" w:eastAsia="Times New Roman" w:hAnsi="Times New Roman" w:cs="Times New Roman"/>
                <w:b/>
                <w:bCs/>
                <w:color w:val="000000"/>
                <w:sz w:val="28"/>
                <w:szCs w:val="28"/>
                <w:lang w:eastAsia="ru-RU"/>
              </w:rPr>
              <w:t>Факторы внешнего воздействия и их влияние на достижение целевых индикаторов/показателей результата</w:t>
            </w:r>
          </w:p>
        </w:tc>
        <w:tc>
          <w:tcPr>
            <w:tcW w:w="8843" w:type="dxa"/>
            <w:gridSpan w:val="13"/>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tabs>
                <w:tab w:val="left" w:pos="7264"/>
              </w:tabs>
              <w:spacing w:after="0" w:line="240" w:lineRule="auto"/>
              <w:jc w:val="center"/>
              <w:rPr>
                <w:rFonts w:ascii="Times New Roman" w:eastAsia="Times New Roman" w:hAnsi="Times New Roman" w:cs="Times New Roman"/>
                <w:b/>
                <w:bCs/>
                <w:color w:val="000000"/>
                <w:sz w:val="28"/>
                <w:szCs w:val="28"/>
                <w:lang w:eastAsia="ru-RU"/>
              </w:rPr>
            </w:pPr>
            <w:r w:rsidRPr="00DD42C5">
              <w:rPr>
                <w:rFonts w:ascii="Times New Roman" w:eastAsia="Times New Roman" w:hAnsi="Times New Roman" w:cs="Times New Roman"/>
                <w:b/>
                <w:bCs/>
                <w:color w:val="000000"/>
                <w:sz w:val="28"/>
                <w:szCs w:val="28"/>
                <w:lang w:eastAsia="ru-RU"/>
              </w:rPr>
              <w:t>Принятые меры</w:t>
            </w:r>
          </w:p>
        </w:tc>
      </w:tr>
      <w:tr w:rsidR="00C25328" w:rsidRPr="00DD42C5" w:rsidTr="00DD42C5">
        <w:trPr>
          <w:gridBefore w:val="1"/>
          <w:gridAfter w:val="1"/>
          <w:wBefore w:w="552" w:type="dxa"/>
          <w:wAfter w:w="141" w:type="dxa"/>
          <w:trHeight w:val="1464"/>
        </w:trPr>
        <w:tc>
          <w:tcPr>
            <w:tcW w:w="6340" w:type="dxa"/>
            <w:gridSpan w:val="8"/>
            <w:tcBorders>
              <w:top w:val="nil"/>
              <w:left w:val="single" w:sz="4" w:space="0" w:color="auto"/>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xml:space="preserve">В силу географического расположения района (вблизи областного центра) угрозу представляют действия преступных группировок </w:t>
            </w:r>
          </w:p>
        </w:tc>
        <w:tc>
          <w:tcPr>
            <w:tcW w:w="8843" w:type="dxa"/>
            <w:gridSpan w:val="13"/>
            <w:tcBorders>
              <w:top w:val="nil"/>
              <w:left w:val="nil"/>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Проведены оперативно-розыскные мероприятия по линии РОВД: противодействие незаконному обороту наркотических и психотропных средств; борьба с терроризмом и экстремизмом, обмен оперативно-розыскной информацией</w:t>
            </w:r>
          </w:p>
        </w:tc>
      </w:tr>
      <w:tr w:rsidR="00C25328" w:rsidRPr="00DD42C5" w:rsidTr="00DD42C5">
        <w:trPr>
          <w:gridBefore w:val="1"/>
          <w:gridAfter w:val="1"/>
          <w:wBefore w:w="552" w:type="dxa"/>
          <w:wAfter w:w="141" w:type="dxa"/>
          <w:trHeight w:val="1020"/>
        </w:trPr>
        <w:tc>
          <w:tcPr>
            <w:tcW w:w="6340" w:type="dxa"/>
            <w:gridSpan w:val="8"/>
            <w:tcBorders>
              <w:top w:val="nil"/>
              <w:left w:val="single" w:sz="4" w:space="0" w:color="auto"/>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Массовое развитие различных болезней вследствие техногенных и экологических катастроф</w:t>
            </w:r>
          </w:p>
        </w:tc>
        <w:tc>
          <w:tcPr>
            <w:tcW w:w="8843" w:type="dxa"/>
            <w:gridSpan w:val="13"/>
            <w:tcBorders>
              <w:top w:val="nil"/>
              <w:left w:val="nil"/>
              <w:bottom w:val="single" w:sz="4" w:space="0" w:color="auto"/>
              <w:right w:val="single" w:sz="4" w:space="0" w:color="auto"/>
            </w:tcBorders>
            <w:shd w:val="clear" w:color="auto" w:fill="auto"/>
            <w:vAlign w:val="bottom"/>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Своевременное оказание медицинской помощи в условиях чрезвычайной ситуации</w:t>
            </w:r>
          </w:p>
        </w:tc>
      </w:tr>
      <w:tr w:rsidR="00C25328" w:rsidRPr="00DD42C5" w:rsidTr="00DD42C5">
        <w:trPr>
          <w:gridBefore w:val="1"/>
          <w:gridAfter w:val="1"/>
          <w:wBefore w:w="552" w:type="dxa"/>
          <w:wAfter w:w="141" w:type="dxa"/>
          <w:trHeight w:val="3096"/>
        </w:trPr>
        <w:tc>
          <w:tcPr>
            <w:tcW w:w="6340" w:type="dxa"/>
            <w:gridSpan w:val="8"/>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Уменьшение валового сбора и урожайности сельскохозяйственных культур в 2017 году</w:t>
            </w:r>
          </w:p>
        </w:tc>
        <w:tc>
          <w:tcPr>
            <w:tcW w:w="8843" w:type="dxa"/>
            <w:gridSpan w:val="13"/>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 xml:space="preserve">Внедрена водосберегающая система полива: в ТОО "КХ Багратион ВВГ" используется 20 дождевальных установок "Фрегат", в КХ "Екимбаева" используются 3 дождевальные системы "Валлей" Канадского производства, в ТОО "Украинка" 2 системы "Валлей". Увеличены площади орошения на 300 га в  ТОО "Украинское". Впервые в районе внедрено капельное орошение в  КХ "Бакбол" на площади 63 га, КХ "Бекдаулет" 25 на площади га  и КХ "Хан Н.Е." на площади 3 га.   </w:t>
            </w:r>
            <w:r w:rsidRPr="00DD42C5">
              <w:rPr>
                <w:rFonts w:ascii="Times New Roman" w:eastAsia="Times New Roman" w:hAnsi="Times New Roman" w:cs="Times New Roman"/>
                <w:color w:val="000000"/>
                <w:sz w:val="24"/>
                <w:szCs w:val="24"/>
                <w:lang w:eastAsia="ru-RU"/>
              </w:rPr>
              <w:br/>
              <w:t xml:space="preserve"> Для поддержки отрасли растениеводства сельхозтоваропроизводителями района проводится работа по качественному росту технической оснащенности машинно-тракторного парка. </w:t>
            </w:r>
          </w:p>
        </w:tc>
      </w:tr>
      <w:tr w:rsidR="00C25328" w:rsidRPr="00DD42C5" w:rsidTr="00DD42C5">
        <w:trPr>
          <w:gridBefore w:val="1"/>
          <w:gridAfter w:val="1"/>
          <w:wBefore w:w="552" w:type="dxa"/>
          <w:wAfter w:w="141" w:type="dxa"/>
          <w:trHeight w:val="348"/>
        </w:trPr>
        <w:tc>
          <w:tcPr>
            <w:tcW w:w="5520" w:type="dxa"/>
            <w:gridSpan w:val="7"/>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color w:val="000000"/>
                <w:sz w:val="28"/>
                <w:szCs w:val="28"/>
                <w:lang w:eastAsia="ru-RU"/>
              </w:rPr>
            </w:pPr>
            <w:r w:rsidRPr="00DD42C5">
              <w:rPr>
                <w:rFonts w:ascii="Times New Roman" w:eastAsia="Times New Roman" w:hAnsi="Times New Roman" w:cs="Times New Roman"/>
                <w:b/>
                <w:bCs/>
                <w:color w:val="000000"/>
                <w:sz w:val="28"/>
                <w:szCs w:val="28"/>
                <w:lang w:eastAsia="ru-RU"/>
              </w:rPr>
              <w:t>4. Освоение финансовых средств</w:t>
            </w:r>
          </w:p>
        </w:tc>
        <w:tc>
          <w:tcPr>
            <w:tcW w:w="2240"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b/>
                <w:bCs/>
                <w:color w:val="000000"/>
                <w:sz w:val="28"/>
                <w:szCs w:val="28"/>
                <w:lang w:eastAsia="ru-RU"/>
              </w:rPr>
            </w:pPr>
          </w:p>
        </w:tc>
        <w:tc>
          <w:tcPr>
            <w:tcW w:w="7423" w:type="dxa"/>
            <w:gridSpan w:val="11"/>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Calibri" w:eastAsia="Times New Roman" w:hAnsi="Calibri" w:cs="Arial CYR"/>
                <w:color w:val="000000"/>
                <w:sz w:val="20"/>
                <w:szCs w:val="20"/>
                <w:lang w:eastAsia="ru-RU"/>
              </w:rPr>
            </w:pPr>
          </w:p>
        </w:tc>
      </w:tr>
      <w:tr w:rsidR="00C25328" w:rsidRPr="00DD42C5" w:rsidTr="00DD42C5">
        <w:trPr>
          <w:gridBefore w:val="1"/>
          <w:gridAfter w:val="1"/>
          <w:wBefore w:w="552" w:type="dxa"/>
          <w:wAfter w:w="141" w:type="dxa"/>
          <w:trHeight w:val="360"/>
        </w:trPr>
        <w:tc>
          <w:tcPr>
            <w:tcW w:w="3460"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8"/>
                <w:szCs w:val="28"/>
                <w:lang w:eastAsia="ru-RU"/>
              </w:rPr>
            </w:pPr>
          </w:p>
        </w:tc>
        <w:tc>
          <w:tcPr>
            <w:tcW w:w="2060" w:type="dxa"/>
            <w:gridSpan w:val="4"/>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8"/>
                <w:szCs w:val="28"/>
                <w:lang w:eastAsia="ru-RU"/>
              </w:rPr>
            </w:pPr>
          </w:p>
        </w:tc>
        <w:tc>
          <w:tcPr>
            <w:tcW w:w="2240" w:type="dxa"/>
            <w:gridSpan w:val="3"/>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Times New Roman" w:eastAsia="Times New Roman" w:hAnsi="Times New Roman" w:cs="Times New Roman"/>
                <w:color w:val="000000"/>
                <w:sz w:val="28"/>
                <w:szCs w:val="28"/>
                <w:lang w:eastAsia="ru-RU"/>
              </w:rPr>
            </w:pPr>
          </w:p>
        </w:tc>
        <w:tc>
          <w:tcPr>
            <w:tcW w:w="7423" w:type="dxa"/>
            <w:gridSpan w:val="11"/>
            <w:tcBorders>
              <w:top w:val="nil"/>
              <w:left w:val="nil"/>
              <w:bottom w:val="nil"/>
              <w:right w:val="nil"/>
            </w:tcBorders>
            <w:shd w:val="clear" w:color="auto" w:fill="auto"/>
            <w:noWrap/>
            <w:vAlign w:val="bottom"/>
            <w:hideMark/>
          </w:tcPr>
          <w:p w:rsidR="00C25328" w:rsidRPr="00DD42C5" w:rsidRDefault="00C25328" w:rsidP="00C25328">
            <w:pPr>
              <w:spacing w:after="0" w:line="240" w:lineRule="auto"/>
              <w:rPr>
                <w:rFonts w:ascii="Calibri" w:eastAsia="Times New Roman" w:hAnsi="Calibri" w:cs="Arial CYR"/>
                <w:color w:val="000000"/>
                <w:sz w:val="20"/>
                <w:szCs w:val="20"/>
                <w:lang w:eastAsia="ru-RU"/>
              </w:rPr>
            </w:pPr>
          </w:p>
        </w:tc>
      </w:tr>
      <w:tr w:rsidR="00C25328" w:rsidRPr="00DD42C5" w:rsidTr="00DD42C5">
        <w:trPr>
          <w:gridBefore w:val="1"/>
          <w:gridAfter w:val="1"/>
          <w:wBefore w:w="552" w:type="dxa"/>
          <w:wAfter w:w="141" w:type="dxa"/>
          <w:trHeight w:val="1470"/>
        </w:trPr>
        <w:tc>
          <w:tcPr>
            <w:tcW w:w="3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8"/>
                <w:szCs w:val="28"/>
                <w:lang w:eastAsia="ru-RU"/>
              </w:rPr>
            </w:pPr>
            <w:r w:rsidRPr="00DD42C5">
              <w:rPr>
                <w:rFonts w:ascii="Times New Roman" w:eastAsia="Times New Roman" w:hAnsi="Times New Roman" w:cs="Times New Roman"/>
                <w:b/>
                <w:bCs/>
                <w:color w:val="000000"/>
                <w:sz w:val="28"/>
                <w:szCs w:val="28"/>
                <w:lang w:eastAsia="ru-RU"/>
              </w:rPr>
              <w:lastRenderedPageBreak/>
              <w:t xml:space="preserve">Источник финансирования </w:t>
            </w:r>
          </w:p>
        </w:tc>
        <w:tc>
          <w:tcPr>
            <w:tcW w:w="2060" w:type="dxa"/>
            <w:gridSpan w:val="4"/>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8"/>
                <w:szCs w:val="28"/>
                <w:lang w:eastAsia="ru-RU"/>
              </w:rPr>
            </w:pPr>
            <w:r w:rsidRPr="00DD42C5">
              <w:rPr>
                <w:rFonts w:ascii="Times New Roman" w:eastAsia="Times New Roman" w:hAnsi="Times New Roman" w:cs="Times New Roman"/>
                <w:b/>
                <w:bCs/>
                <w:color w:val="000000"/>
                <w:sz w:val="28"/>
                <w:szCs w:val="28"/>
                <w:lang w:eastAsia="ru-RU"/>
              </w:rPr>
              <w:t>План, млн.тенге</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8"/>
                <w:szCs w:val="28"/>
                <w:lang w:eastAsia="ru-RU"/>
              </w:rPr>
            </w:pPr>
            <w:r w:rsidRPr="00DD42C5">
              <w:rPr>
                <w:rFonts w:ascii="Times New Roman" w:eastAsia="Times New Roman" w:hAnsi="Times New Roman" w:cs="Times New Roman"/>
                <w:b/>
                <w:bCs/>
                <w:color w:val="000000"/>
                <w:sz w:val="28"/>
                <w:szCs w:val="28"/>
                <w:lang w:eastAsia="ru-RU"/>
              </w:rPr>
              <w:t>Факт, млн.тенге</w:t>
            </w:r>
          </w:p>
        </w:tc>
        <w:tc>
          <w:tcPr>
            <w:tcW w:w="7423" w:type="dxa"/>
            <w:gridSpan w:val="11"/>
            <w:tcBorders>
              <w:top w:val="single" w:sz="4" w:space="0" w:color="auto"/>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8"/>
                <w:szCs w:val="28"/>
                <w:lang w:eastAsia="ru-RU"/>
              </w:rPr>
            </w:pPr>
            <w:r w:rsidRPr="00DD42C5">
              <w:rPr>
                <w:rFonts w:ascii="Times New Roman" w:eastAsia="Times New Roman" w:hAnsi="Times New Roman" w:cs="Times New Roman"/>
                <w:b/>
                <w:bCs/>
                <w:color w:val="000000"/>
                <w:sz w:val="28"/>
                <w:szCs w:val="28"/>
                <w:lang w:eastAsia="ru-RU"/>
              </w:rPr>
              <w:t>Причины неиспользования</w:t>
            </w:r>
          </w:p>
        </w:tc>
      </w:tr>
      <w:tr w:rsidR="00C25328" w:rsidRPr="00DD42C5" w:rsidTr="00DD42C5">
        <w:trPr>
          <w:gridBefore w:val="1"/>
          <w:gridAfter w:val="1"/>
          <w:wBefore w:w="552" w:type="dxa"/>
          <w:wAfter w:w="141" w:type="dxa"/>
          <w:trHeight w:val="1125"/>
        </w:trPr>
        <w:tc>
          <w:tcPr>
            <w:tcW w:w="3460" w:type="dxa"/>
            <w:gridSpan w:val="3"/>
            <w:tcBorders>
              <w:top w:val="nil"/>
              <w:left w:val="single" w:sz="4" w:space="0" w:color="auto"/>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Республиканский бюджет</w:t>
            </w:r>
          </w:p>
        </w:tc>
        <w:tc>
          <w:tcPr>
            <w:tcW w:w="2060" w:type="dxa"/>
            <w:gridSpan w:val="4"/>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429,3</w:t>
            </w:r>
          </w:p>
        </w:tc>
        <w:tc>
          <w:tcPr>
            <w:tcW w:w="2240"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468,6</w:t>
            </w:r>
          </w:p>
        </w:tc>
        <w:tc>
          <w:tcPr>
            <w:tcW w:w="7423" w:type="dxa"/>
            <w:gridSpan w:val="11"/>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 </w:t>
            </w:r>
          </w:p>
        </w:tc>
      </w:tr>
      <w:tr w:rsidR="00C25328" w:rsidRPr="00DD42C5" w:rsidTr="00DD42C5">
        <w:trPr>
          <w:gridBefore w:val="1"/>
          <w:gridAfter w:val="1"/>
          <w:wBefore w:w="552" w:type="dxa"/>
          <w:wAfter w:w="141" w:type="dxa"/>
          <w:trHeight w:val="585"/>
        </w:trPr>
        <w:tc>
          <w:tcPr>
            <w:tcW w:w="3460" w:type="dxa"/>
            <w:gridSpan w:val="3"/>
            <w:tcBorders>
              <w:top w:val="nil"/>
              <w:left w:val="single" w:sz="4" w:space="0" w:color="auto"/>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Областной бюджет</w:t>
            </w:r>
          </w:p>
        </w:tc>
        <w:tc>
          <w:tcPr>
            <w:tcW w:w="2060" w:type="dxa"/>
            <w:gridSpan w:val="4"/>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843,1</w:t>
            </w:r>
          </w:p>
        </w:tc>
        <w:tc>
          <w:tcPr>
            <w:tcW w:w="2240"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1057,7</w:t>
            </w:r>
          </w:p>
        </w:tc>
        <w:tc>
          <w:tcPr>
            <w:tcW w:w="7423" w:type="dxa"/>
            <w:gridSpan w:val="11"/>
            <w:tcBorders>
              <w:top w:val="nil"/>
              <w:left w:val="nil"/>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sz w:val="24"/>
                <w:szCs w:val="24"/>
                <w:lang w:eastAsia="ru-RU"/>
              </w:rPr>
            </w:pPr>
            <w:r w:rsidRPr="00DD42C5">
              <w:rPr>
                <w:rFonts w:ascii="Times New Roman" w:eastAsia="Times New Roman" w:hAnsi="Times New Roman" w:cs="Times New Roman"/>
                <w:sz w:val="24"/>
                <w:szCs w:val="24"/>
                <w:lang w:eastAsia="ru-RU"/>
              </w:rPr>
              <w:t> </w:t>
            </w:r>
          </w:p>
        </w:tc>
      </w:tr>
      <w:tr w:rsidR="00C25328" w:rsidRPr="00DD42C5" w:rsidTr="00DD42C5">
        <w:trPr>
          <w:gridBefore w:val="1"/>
          <w:gridAfter w:val="1"/>
          <w:wBefore w:w="552" w:type="dxa"/>
          <w:wAfter w:w="141" w:type="dxa"/>
          <w:trHeight w:val="585"/>
        </w:trPr>
        <w:tc>
          <w:tcPr>
            <w:tcW w:w="3460" w:type="dxa"/>
            <w:gridSpan w:val="3"/>
            <w:tcBorders>
              <w:top w:val="nil"/>
              <w:left w:val="single" w:sz="4" w:space="0" w:color="auto"/>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Районный бюджет</w:t>
            </w:r>
          </w:p>
        </w:tc>
        <w:tc>
          <w:tcPr>
            <w:tcW w:w="2060" w:type="dxa"/>
            <w:gridSpan w:val="4"/>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432,5</w:t>
            </w:r>
          </w:p>
        </w:tc>
        <w:tc>
          <w:tcPr>
            <w:tcW w:w="2240"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368,0</w:t>
            </w:r>
          </w:p>
        </w:tc>
        <w:tc>
          <w:tcPr>
            <w:tcW w:w="7423" w:type="dxa"/>
            <w:gridSpan w:val="11"/>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lang w:eastAsia="ru-RU"/>
              </w:rPr>
            </w:pPr>
            <w:r w:rsidRPr="00DD42C5">
              <w:rPr>
                <w:rFonts w:ascii="Times New Roman" w:eastAsia="Times New Roman" w:hAnsi="Times New Roman" w:cs="Times New Roman"/>
                <w:color w:val="000000"/>
                <w:lang w:eastAsia="ru-RU"/>
              </w:rPr>
              <w:t>экономия по госзакупу, а также в связи с дефицитом бюджета средства не выделены</w:t>
            </w:r>
          </w:p>
        </w:tc>
      </w:tr>
      <w:tr w:rsidR="00C25328" w:rsidRPr="00DD42C5" w:rsidTr="00DD42C5">
        <w:trPr>
          <w:gridBefore w:val="1"/>
          <w:gridAfter w:val="1"/>
          <w:wBefore w:w="552" w:type="dxa"/>
          <w:wAfter w:w="141" w:type="dxa"/>
          <w:trHeight w:val="675"/>
        </w:trPr>
        <w:tc>
          <w:tcPr>
            <w:tcW w:w="3460" w:type="dxa"/>
            <w:gridSpan w:val="3"/>
            <w:tcBorders>
              <w:top w:val="nil"/>
              <w:left w:val="single" w:sz="4" w:space="0" w:color="auto"/>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Собственные, заемные средства</w:t>
            </w:r>
          </w:p>
        </w:tc>
        <w:tc>
          <w:tcPr>
            <w:tcW w:w="2060" w:type="dxa"/>
            <w:gridSpan w:val="4"/>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10,0</w:t>
            </w:r>
          </w:p>
        </w:tc>
        <w:tc>
          <w:tcPr>
            <w:tcW w:w="2240"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98,1</w:t>
            </w:r>
          </w:p>
        </w:tc>
        <w:tc>
          <w:tcPr>
            <w:tcW w:w="7423" w:type="dxa"/>
            <w:gridSpan w:val="11"/>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sz w:val="20"/>
                <w:szCs w:val="20"/>
                <w:lang w:eastAsia="ru-RU"/>
              </w:rPr>
            </w:pPr>
            <w:r w:rsidRPr="00DD42C5">
              <w:rPr>
                <w:rFonts w:ascii="Times New Roman" w:eastAsia="Times New Roman" w:hAnsi="Times New Roman" w:cs="Times New Roman"/>
                <w:sz w:val="20"/>
                <w:szCs w:val="20"/>
                <w:lang w:eastAsia="ru-RU"/>
              </w:rPr>
              <w:t> </w:t>
            </w:r>
          </w:p>
        </w:tc>
      </w:tr>
      <w:tr w:rsidR="00C25328" w:rsidRPr="00DD42C5" w:rsidTr="00DD42C5">
        <w:trPr>
          <w:gridBefore w:val="1"/>
          <w:gridAfter w:val="1"/>
          <w:wBefore w:w="552" w:type="dxa"/>
          <w:wAfter w:w="141" w:type="dxa"/>
          <w:trHeight w:val="675"/>
        </w:trPr>
        <w:tc>
          <w:tcPr>
            <w:tcW w:w="3460" w:type="dxa"/>
            <w:gridSpan w:val="3"/>
            <w:tcBorders>
              <w:top w:val="nil"/>
              <w:left w:val="single" w:sz="4" w:space="0" w:color="auto"/>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Заемные средства</w:t>
            </w:r>
          </w:p>
        </w:tc>
        <w:tc>
          <w:tcPr>
            <w:tcW w:w="2060" w:type="dxa"/>
            <w:gridSpan w:val="4"/>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99,0</w:t>
            </w:r>
          </w:p>
        </w:tc>
        <w:tc>
          <w:tcPr>
            <w:tcW w:w="2240"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208,9</w:t>
            </w:r>
          </w:p>
        </w:tc>
        <w:tc>
          <w:tcPr>
            <w:tcW w:w="7423" w:type="dxa"/>
            <w:gridSpan w:val="11"/>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 </w:t>
            </w:r>
          </w:p>
        </w:tc>
      </w:tr>
      <w:tr w:rsidR="00C25328" w:rsidRPr="00DD42C5" w:rsidTr="00DD42C5">
        <w:trPr>
          <w:gridBefore w:val="1"/>
          <w:gridAfter w:val="1"/>
          <w:wBefore w:w="552" w:type="dxa"/>
          <w:wAfter w:w="141" w:type="dxa"/>
          <w:trHeight w:val="900"/>
        </w:trPr>
        <w:tc>
          <w:tcPr>
            <w:tcW w:w="3460" w:type="dxa"/>
            <w:gridSpan w:val="3"/>
            <w:tcBorders>
              <w:top w:val="nil"/>
              <w:left w:val="single" w:sz="4" w:space="0" w:color="auto"/>
              <w:bottom w:val="single" w:sz="4" w:space="0" w:color="auto"/>
              <w:right w:val="single" w:sz="4" w:space="0" w:color="auto"/>
            </w:tcBorders>
            <w:shd w:val="clear" w:color="auto" w:fill="auto"/>
            <w:hideMark/>
          </w:tcPr>
          <w:p w:rsidR="00C25328" w:rsidRPr="00DD42C5" w:rsidRDefault="00C25328" w:rsidP="00C25328">
            <w:pPr>
              <w:spacing w:after="0" w:line="240" w:lineRule="auto"/>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Собственные средства</w:t>
            </w:r>
          </w:p>
        </w:tc>
        <w:tc>
          <w:tcPr>
            <w:tcW w:w="2060" w:type="dxa"/>
            <w:gridSpan w:val="4"/>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20498,6</w:t>
            </w:r>
          </w:p>
        </w:tc>
        <w:tc>
          <w:tcPr>
            <w:tcW w:w="2240" w:type="dxa"/>
            <w:gridSpan w:val="3"/>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jc w:val="center"/>
              <w:rPr>
                <w:rFonts w:ascii="Times New Roman" w:eastAsia="Times New Roman" w:hAnsi="Times New Roman" w:cs="Times New Roman"/>
                <w:color w:val="000000"/>
                <w:sz w:val="24"/>
                <w:szCs w:val="24"/>
                <w:lang w:eastAsia="ru-RU"/>
              </w:rPr>
            </w:pPr>
            <w:r w:rsidRPr="00DD42C5">
              <w:rPr>
                <w:rFonts w:ascii="Times New Roman" w:eastAsia="Times New Roman" w:hAnsi="Times New Roman" w:cs="Times New Roman"/>
                <w:color w:val="000000"/>
                <w:sz w:val="24"/>
                <w:szCs w:val="24"/>
                <w:lang w:eastAsia="ru-RU"/>
              </w:rPr>
              <w:t>498,6</w:t>
            </w:r>
          </w:p>
        </w:tc>
        <w:tc>
          <w:tcPr>
            <w:tcW w:w="7423" w:type="dxa"/>
            <w:gridSpan w:val="11"/>
            <w:tcBorders>
              <w:top w:val="nil"/>
              <w:left w:val="nil"/>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lang w:eastAsia="ru-RU"/>
              </w:rPr>
            </w:pPr>
            <w:r w:rsidRPr="00DD42C5">
              <w:rPr>
                <w:rFonts w:ascii="Times New Roman" w:eastAsia="Times New Roman" w:hAnsi="Times New Roman" w:cs="Times New Roman"/>
                <w:lang w:eastAsia="ru-RU"/>
              </w:rPr>
              <w:t>в связи с отсутствием инвесторов проект по строительству ветро-парка в селе Таинты, ТОО "Spain consulting" не реализован</w:t>
            </w:r>
          </w:p>
        </w:tc>
      </w:tr>
      <w:tr w:rsidR="00C25328" w:rsidRPr="00C25328" w:rsidTr="00DD42C5">
        <w:trPr>
          <w:gridBefore w:val="1"/>
          <w:gridAfter w:val="1"/>
          <w:wBefore w:w="552" w:type="dxa"/>
          <w:wAfter w:w="141" w:type="dxa"/>
          <w:trHeight w:val="585"/>
        </w:trPr>
        <w:tc>
          <w:tcPr>
            <w:tcW w:w="3460" w:type="dxa"/>
            <w:gridSpan w:val="3"/>
            <w:tcBorders>
              <w:top w:val="nil"/>
              <w:left w:val="single" w:sz="4" w:space="0" w:color="auto"/>
              <w:bottom w:val="single" w:sz="4" w:space="0" w:color="auto"/>
              <w:right w:val="single" w:sz="4" w:space="0" w:color="auto"/>
            </w:tcBorders>
            <w:shd w:val="clear" w:color="auto" w:fill="auto"/>
            <w:vAlign w:val="center"/>
            <w:hideMark/>
          </w:tcPr>
          <w:p w:rsidR="00C25328" w:rsidRPr="00DD42C5" w:rsidRDefault="00C25328" w:rsidP="00C25328">
            <w:pPr>
              <w:spacing w:after="0" w:line="240" w:lineRule="auto"/>
              <w:rPr>
                <w:rFonts w:ascii="Times New Roman" w:eastAsia="Times New Roman" w:hAnsi="Times New Roman" w:cs="Times New Roman"/>
                <w:b/>
                <w:bCs/>
                <w:sz w:val="28"/>
                <w:szCs w:val="28"/>
                <w:lang w:eastAsia="ru-RU"/>
              </w:rPr>
            </w:pPr>
            <w:r w:rsidRPr="00DD42C5">
              <w:rPr>
                <w:rFonts w:ascii="Times New Roman" w:eastAsia="Times New Roman" w:hAnsi="Times New Roman" w:cs="Times New Roman"/>
                <w:b/>
                <w:bCs/>
                <w:sz w:val="28"/>
                <w:szCs w:val="28"/>
                <w:lang w:eastAsia="ru-RU"/>
              </w:rPr>
              <w:t>Итого по району</w:t>
            </w:r>
          </w:p>
        </w:tc>
        <w:tc>
          <w:tcPr>
            <w:tcW w:w="2060" w:type="dxa"/>
            <w:gridSpan w:val="4"/>
            <w:tcBorders>
              <w:top w:val="nil"/>
              <w:left w:val="nil"/>
              <w:bottom w:val="single" w:sz="4" w:space="0" w:color="auto"/>
              <w:right w:val="single" w:sz="4" w:space="0" w:color="auto"/>
            </w:tcBorders>
            <w:shd w:val="clear" w:color="auto" w:fill="auto"/>
            <w:noWrap/>
            <w:vAlign w:val="center"/>
            <w:hideMark/>
          </w:tcPr>
          <w:p w:rsidR="00C25328" w:rsidRPr="00DD42C5" w:rsidRDefault="00C25328" w:rsidP="00C25328">
            <w:pPr>
              <w:spacing w:after="0" w:line="240" w:lineRule="auto"/>
              <w:jc w:val="center"/>
              <w:rPr>
                <w:rFonts w:ascii="Times New Roman" w:eastAsia="Times New Roman" w:hAnsi="Times New Roman" w:cs="Times New Roman"/>
                <w:b/>
                <w:bCs/>
                <w:color w:val="000000"/>
                <w:sz w:val="28"/>
                <w:szCs w:val="28"/>
                <w:lang w:eastAsia="ru-RU"/>
              </w:rPr>
            </w:pPr>
            <w:r w:rsidRPr="00DD42C5">
              <w:rPr>
                <w:rFonts w:ascii="Times New Roman" w:eastAsia="Times New Roman" w:hAnsi="Times New Roman" w:cs="Times New Roman"/>
                <w:b/>
                <w:bCs/>
                <w:color w:val="000000"/>
                <w:sz w:val="28"/>
                <w:szCs w:val="28"/>
                <w:lang w:eastAsia="ru-RU"/>
              </w:rPr>
              <w:t>22312,5</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C25328" w:rsidRPr="00C25328" w:rsidRDefault="00C25328" w:rsidP="00C25328">
            <w:pPr>
              <w:spacing w:after="0" w:line="240" w:lineRule="auto"/>
              <w:jc w:val="center"/>
              <w:rPr>
                <w:rFonts w:ascii="Times New Roman" w:eastAsia="Times New Roman" w:hAnsi="Times New Roman" w:cs="Times New Roman"/>
                <w:b/>
                <w:bCs/>
                <w:color w:val="000000"/>
                <w:sz w:val="28"/>
                <w:szCs w:val="28"/>
                <w:lang w:eastAsia="ru-RU"/>
              </w:rPr>
            </w:pPr>
            <w:r w:rsidRPr="00DD42C5">
              <w:rPr>
                <w:rFonts w:ascii="Times New Roman" w:eastAsia="Times New Roman" w:hAnsi="Times New Roman" w:cs="Times New Roman"/>
                <w:b/>
                <w:bCs/>
                <w:color w:val="000000"/>
                <w:sz w:val="28"/>
                <w:szCs w:val="28"/>
                <w:lang w:eastAsia="ru-RU"/>
              </w:rPr>
              <w:t>2699,8</w:t>
            </w:r>
          </w:p>
        </w:tc>
        <w:tc>
          <w:tcPr>
            <w:tcW w:w="7423" w:type="dxa"/>
            <w:gridSpan w:val="11"/>
            <w:tcBorders>
              <w:top w:val="nil"/>
              <w:left w:val="nil"/>
              <w:bottom w:val="single" w:sz="4" w:space="0" w:color="auto"/>
              <w:right w:val="single" w:sz="4" w:space="0" w:color="auto"/>
            </w:tcBorders>
            <w:shd w:val="clear" w:color="auto" w:fill="auto"/>
            <w:noWrap/>
            <w:vAlign w:val="center"/>
            <w:hideMark/>
          </w:tcPr>
          <w:p w:rsidR="00C25328" w:rsidRPr="00C25328" w:rsidRDefault="00C25328" w:rsidP="00C25328">
            <w:pPr>
              <w:spacing w:after="0" w:line="240" w:lineRule="auto"/>
              <w:jc w:val="center"/>
              <w:rPr>
                <w:rFonts w:ascii="Calibri" w:eastAsia="Times New Roman" w:hAnsi="Calibri" w:cs="Arial CYR"/>
                <w:b/>
                <w:bCs/>
                <w:color w:val="000000"/>
                <w:sz w:val="20"/>
                <w:szCs w:val="20"/>
                <w:lang w:eastAsia="ru-RU"/>
              </w:rPr>
            </w:pPr>
            <w:r w:rsidRPr="00C25328">
              <w:rPr>
                <w:rFonts w:ascii="Calibri" w:eastAsia="Times New Roman" w:hAnsi="Calibri" w:cs="Arial CYR"/>
                <w:b/>
                <w:bCs/>
                <w:color w:val="000000"/>
                <w:sz w:val="20"/>
                <w:szCs w:val="20"/>
                <w:lang w:eastAsia="ru-RU"/>
              </w:rPr>
              <w:t> </w:t>
            </w:r>
          </w:p>
        </w:tc>
      </w:tr>
    </w:tbl>
    <w:p w:rsidR="00C25328" w:rsidRDefault="00C25328" w:rsidP="00C25328">
      <w:pPr>
        <w:spacing w:after="0" w:line="240" w:lineRule="auto"/>
        <w:jc w:val="center"/>
        <w:rPr>
          <w:rFonts w:ascii="Times New Roman" w:eastAsia="Times New Roman" w:hAnsi="Times New Roman" w:cs="Times New Roman"/>
          <w:b/>
          <w:sz w:val="28"/>
          <w:szCs w:val="28"/>
          <w:lang w:eastAsia="ru-RU"/>
        </w:rPr>
      </w:pPr>
    </w:p>
    <w:p w:rsidR="00C25328" w:rsidRPr="00C25328" w:rsidRDefault="00C25328" w:rsidP="00C25328">
      <w:pPr>
        <w:spacing w:after="0" w:line="240" w:lineRule="auto"/>
        <w:rPr>
          <w:rFonts w:ascii="Times New Roman" w:eastAsia="Times New Roman" w:hAnsi="Times New Roman" w:cs="Times New Roman"/>
          <w:b/>
          <w:sz w:val="28"/>
          <w:szCs w:val="28"/>
          <w:lang w:eastAsia="ru-RU"/>
        </w:rPr>
      </w:pPr>
      <w:r w:rsidRPr="00C25328">
        <w:rPr>
          <w:rFonts w:ascii="Times New Roman" w:eastAsia="Times New Roman" w:hAnsi="Times New Roman" w:cs="Times New Roman"/>
          <w:b/>
          <w:sz w:val="28"/>
          <w:szCs w:val="28"/>
          <w:lang w:eastAsia="ru-RU"/>
        </w:rPr>
        <w:t>5. Аналитическая записка</w:t>
      </w:r>
    </w:p>
    <w:p w:rsidR="00C25328" w:rsidRPr="00C25328" w:rsidRDefault="00C25328" w:rsidP="00C25328">
      <w:pPr>
        <w:spacing w:after="0" w:line="240" w:lineRule="auto"/>
        <w:rPr>
          <w:rFonts w:ascii="Times New Roman" w:eastAsia="Times New Roman" w:hAnsi="Times New Roman" w:cs="Times New Roman"/>
          <w:b/>
          <w:sz w:val="28"/>
          <w:szCs w:val="28"/>
          <w:lang w:eastAsia="ru-RU"/>
        </w:rPr>
      </w:pPr>
      <w:r w:rsidRPr="00C25328">
        <w:rPr>
          <w:rFonts w:ascii="Times New Roman" w:eastAsia="Times New Roman" w:hAnsi="Times New Roman" w:cs="Times New Roman"/>
          <w:b/>
          <w:sz w:val="28"/>
          <w:szCs w:val="28"/>
          <w:lang w:eastAsia="ru-RU"/>
        </w:rPr>
        <w:t>к отчету о реализации ПРТ Уланского района за 2017 год.</w:t>
      </w:r>
    </w:p>
    <w:p w:rsidR="00C25328" w:rsidRPr="00C25328" w:rsidRDefault="00C25328" w:rsidP="00C25328">
      <w:pPr>
        <w:rPr>
          <w:rFonts w:ascii="Times New Roman" w:eastAsia="Calibri" w:hAnsi="Times New Roman" w:cs="Times New Roman"/>
          <w:sz w:val="28"/>
          <w:szCs w:val="28"/>
        </w:rPr>
      </w:pPr>
    </w:p>
    <w:p w:rsidR="00C25328" w:rsidRPr="00C25328" w:rsidRDefault="00C25328" w:rsidP="00C25328">
      <w:pPr>
        <w:widowControl w:val="0"/>
        <w:pBdr>
          <w:bottom w:val="single" w:sz="4" w:space="0" w:color="FFFFFF"/>
        </w:pBdr>
        <w:tabs>
          <w:tab w:val="num" w:pos="0"/>
        </w:tabs>
        <w:spacing w:after="0" w:line="240" w:lineRule="auto"/>
        <w:ind w:firstLine="660"/>
        <w:jc w:val="both"/>
        <w:rPr>
          <w:rFonts w:ascii="Times New Roman" w:eastAsia="Times New Roman" w:hAnsi="Times New Roman" w:cs="Times New Roman"/>
          <w:sz w:val="28"/>
          <w:szCs w:val="28"/>
        </w:rPr>
      </w:pPr>
      <w:r w:rsidRPr="00C25328">
        <w:rPr>
          <w:rFonts w:ascii="Times New Roman" w:eastAsia="Times New Roman" w:hAnsi="Times New Roman" w:cs="Times New Roman"/>
          <w:sz w:val="28"/>
          <w:szCs w:val="28"/>
          <w:u w:val="single"/>
        </w:rPr>
        <w:t>Реквизиты программного документа:</w:t>
      </w:r>
      <w:r w:rsidRPr="00C25328">
        <w:rPr>
          <w:rFonts w:ascii="Times New Roman" w:eastAsia="Times New Roman" w:hAnsi="Times New Roman" w:cs="Times New Roman"/>
          <w:sz w:val="28"/>
          <w:szCs w:val="28"/>
        </w:rPr>
        <w:t xml:space="preserve"> Программа развития Уланского района на 2016-2020 годы (далее – Программа). </w:t>
      </w:r>
      <w:r w:rsidRPr="00C25328">
        <w:rPr>
          <w:rFonts w:ascii="Times New Roman" w:eastAsia="Times New Roman" w:hAnsi="Times New Roman" w:cs="Times New Roman"/>
          <w:sz w:val="28"/>
          <w:szCs w:val="28"/>
        </w:rPr>
        <w:tab/>
      </w:r>
    </w:p>
    <w:p w:rsidR="00C25328" w:rsidRPr="00C25328" w:rsidRDefault="00C25328" w:rsidP="00C25328">
      <w:pPr>
        <w:spacing w:after="0" w:line="240" w:lineRule="auto"/>
        <w:ind w:firstLine="720"/>
        <w:jc w:val="both"/>
        <w:rPr>
          <w:rFonts w:ascii="Times New Roman" w:eastAsia="Times New Roman" w:hAnsi="Times New Roman" w:cs="Times New Roman"/>
          <w:sz w:val="28"/>
          <w:szCs w:val="28"/>
        </w:rPr>
      </w:pPr>
      <w:r w:rsidRPr="00C25328">
        <w:rPr>
          <w:rFonts w:ascii="Times New Roman" w:eastAsia="Times New Roman" w:hAnsi="Times New Roman" w:cs="Times New Roman"/>
          <w:sz w:val="28"/>
          <w:szCs w:val="28"/>
        </w:rPr>
        <w:t>Программа утверждена решением сессии районного маслихата от 23 декабря 2016 года № 64.</w:t>
      </w:r>
    </w:p>
    <w:p w:rsidR="00C25328" w:rsidRPr="00C25328" w:rsidRDefault="00C25328" w:rsidP="00C25328">
      <w:pPr>
        <w:widowControl w:val="0"/>
        <w:pBdr>
          <w:bottom w:val="single" w:sz="4" w:space="0" w:color="FFFFFF"/>
        </w:pBdr>
        <w:tabs>
          <w:tab w:val="num" w:pos="0"/>
        </w:tabs>
        <w:spacing w:after="0" w:line="240" w:lineRule="auto"/>
        <w:ind w:firstLine="660"/>
        <w:jc w:val="both"/>
        <w:rPr>
          <w:rFonts w:ascii="Times New Roman" w:eastAsia="Times New Roman" w:hAnsi="Times New Roman" w:cs="Times New Roman"/>
          <w:sz w:val="28"/>
          <w:szCs w:val="28"/>
        </w:rPr>
      </w:pPr>
      <w:r w:rsidRPr="00C25328">
        <w:rPr>
          <w:rFonts w:ascii="Times New Roman" w:eastAsia="Times New Roman" w:hAnsi="Times New Roman" w:cs="Times New Roman"/>
          <w:sz w:val="28"/>
          <w:szCs w:val="28"/>
          <w:u w:val="single"/>
        </w:rPr>
        <w:t>Целевые индикаторы:</w:t>
      </w:r>
      <w:r w:rsidRPr="00C25328">
        <w:rPr>
          <w:rFonts w:ascii="Times New Roman" w:eastAsia="Times New Roman" w:hAnsi="Times New Roman" w:cs="Times New Roman"/>
          <w:sz w:val="28"/>
          <w:szCs w:val="28"/>
        </w:rPr>
        <w:t xml:space="preserve"> Достижение целевых индикаторов Программы предусмотрены по итогам года, промежуточные показатели по итогам полугодия отсутствуют. </w:t>
      </w:r>
    </w:p>
    <w:p w:rsidR="00C25328" w:rsidRPr="00C25328" w:rsidRDefault="00C25328" w:rsidP="00C25328">
      <w:pPr>
        <w:spacing w:after="0" w:line="240" w:lineRule="auto"/>
        <w:ind w:firstLine="708"/>
        <w:jc w:val="both"/>
        <w:rPr>
          <w:rFonts w:ascii="Times New Roman" w:eastAsia="Times New Roman" w:hAnsi="Times New Roman" w:cs="Times New Roman"/>
          <w:sz w:val="28"/>
          <w:szCs w:val="28"/>
          <w:lang w:eastAsia="ru-RU"/>
        </w:rPr>
      </w:pPr>
      <w:r w:rsidRPr="00C25328">
        <w:rPr>
          <w:rFonts w:ascii="Times New Roman" w:eastAsia="Times New Roman" w:hAnsi="Times New Roman" w:cs="Times New Roman"/>
          <w:sz w:val="28"/>
          <w:szCs w:val="28"/>
          <w:lang w:eastAsia="ru-RU"/>
        </w:rPr>
        <w:t xml:space="preserve">Реализация Программы направлена на обеспечение повышения уровня и качества жизни населения при устойчивом социальном, экономическом и инфраструктурном развитии региона.   </w:t>
      </w:r>
    </w:p>
    <w:p w:rsidR="00C25328" w:rsidRPr="00C25328" w:rsidRDefault="00C25328" w:rsidP="00C25328">
      <w:pPr>
        <w:spacing w:after="0" w:line="240" w:lineRule="auto"/>
        <w:ind w:firstLine="708"/>
        <w:jc w:val="both"/>
        <w:rPr>
          <w:rFonts w:ascii="Times New Roman" w:eastAsia="Times New Roman" w:hAnsi="Times New Roman" w:cs="Times New Roman"/>
          <w:sz w:val="28"/>
          <w:szCs w:val="28"/>
          <w:lang w:eastAsia="ru-RU"/>
        </w:rPr>
      </w:pPr>
      <w:r w:rsidRPr="00C25328">
        <w:rPr>
          <w:rFonts w:ascii="Times New Roman" w:eastAsia="Times New Roman" w:hAnsi="Times New Roman" w:cs="Times New Roman"/>
          <w:sz w:val="28"/>
          <w:szCs w:val="28"/>
          <w:lang w:eastAsia="ru-RU"/>
        </w:rPr>
        <w:lastRenderedPageBreak/>
        <w:t>Основной целью определено обеспечение стабильного роста экономики района через диверсификацию и повышение конкурентоспособности всех отраслей, эффективности инженерной инфраструктуры, развития социальной сферы и социально-демографического развития региона.</w:t>
      </w:r>
    </w:p>
    <w:p w:rsidR="00C25328" w:rsidRPr="00C25328" w:rsidRDefault="00C25328" w:rsidP="00C25328">
      <w:pPr>
        <w:spacing w:after="0" w:line="240" w:lineRule="auto"/>
        <w:ind w:firstLine="708"/>
        <w:jc w:val="both"/>
        <w:rPr>
          <w:rFonts w:ascii="Times New Roman" w:eastAsia="Times New Roman" w:hAnsi="Times New Roman" w:cs="Times New Roman"/>
          <w:sz w:val="28"/>
          <w:szCs w:val="28"/>
          <w:lang w:eastAsia="ru-RU"/>
        </w:rPr>
      </w:pPr>
      <w:r w:rsidRPr="00C25328">
        <w:rPr>
          <w:rFonts w:ascii="Times New Roman" w:eastAsia="Times New Roman" w:hAnsi="Times New Roman" w:cs="Times New Roman"/>
          <w:sz w:val="28"/>
          <w:szCs w:val="28"/>
          <w:lang w:eastAsia="ru-RU"/>
        </w:rPr>
        <w:t>Выполнение принятых обязательств достигнуто за счет максимального использования внешних и внутренних факторов, сохранения воспроизводственного потенциала природного комплекса и оздоровления окружающей среды, создания благоприятных условий жизнеобеспечения населения района.</w:t>
      </w:r>
    </w:p>
    <w:p w:rsidR="00C25328" w:rsidRPr="00C25328" w:rsidRDefault="00C25328" w:rsidP="00C25328">
      <w:pPr>
        <w:spacing w:after="0" w:line="240" w:lineRule="auto"/>
        <w:ind w:firstLine="708"/>
        <w:jc w:val="both"/>
        <w:rPr>
          <w:rFonts w:ascii="Times New Roman" w:eastAsia="Times New Roman" w:hAnsi="Times New Roman" w:cs="Times New Roman"/>
          <w:sz w:val="28"/>
          <w:szCs w:val="28"/>
          <w:lang w:val="kk-KZ" w:eastAsia="ru-RU"/>
        </w:rPr>
      </w:pPr>
      <w:r w:rsidRPr="00C25328">
        <w:rPr>
          <w:rFonts w:ascii="Times New Roman" w:eastAsia="Times New Roman" w:hAnsi="Times New Roman" w:cs="Times New Roman"/>
          <w:sz w:val="28"/>
          <w:szCs w:val="28"/>
          <w:lang w:val="kk-KZ" w:eastAsia="ru-RU"/>
        </w:rPr>
        <w:t>Достижение поставленных целей и задач по итогам года характеризуются следующими данными.</w:t>
      </w:r>
    </w:p>
    <w:p w:rsidR="00C25328" w:rsidRPr="00C25328" w:rsidRDefault="00C25328" w:rsidP="00C25328">
      <w:pP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sz w:val="28"/>
          <w:szCs w:val="28"/>
          <w:lang w:eastAsia="ru-RU"/>
        </w:rPr>
        <w:t xml:space="preserve">Для достижения результатов в 2017 году в программе предусмотрено 28 целей и 62 целевых индикатора. </w:t>
      </w:r>
      <w:r w:rsidRPr="00C25328">
        <w:rPr>
          <w:rFonts w:ascii="Times New Roman" w:eastAsia="Times New Roman" w:hAnsi="Times New Roman" w:cs="Times New Roman"/>
          <w:color w:val="000000"/>
          <w:sz w:val="28"/>
          <w:szCs w:val="28"/>
          <w:lang w:eastAsia="ru-RU"/>
        </w:rPr>
        <w:t>Из них по итогам 2017 года достигнуто 42 индикатора или 67,7%, не достигнуто 13 индикаторов, частично достигнуто 3 индикатора, по 4 целевым индикаторам отсутствуют официальные статистические данные (публикуются в апреле-июле 2018 года).</w:t>
      </w:r>
    </w:p>
    <w:p w:rsidR="00C25328" w:rsidRPr="00C25328" w:rsidRDefault="00C25328" w:rsidP="00C25328">
      <w:pPr>
        <w:widowControl w:val="0"/>
        <w:pBdr>
          <w:bottom w:val="single" w:sz="4" w:space="0" w:color="FFFFFF"/>
        </w:pBdr>
        <w:tabs>
          <w:tab w:val="num" w:pos="0"/>
        </w:tabs>
        <w:spacing w:after="0" w:line="240" w:lineRule="auto"/>
        <w:ind w:firstLine="660"/>
        <w:jc w:val="both"/>
        <w:rPr>
          <w:rFonts w:ascii="Times New Roman" w:eastAsia="Times New Roman" w:hAnsi="Times New Roman" w:cs="Times New Roman"/>
          <w:sz w:val="28"/>
          <w:szCs w:val="28"/>
        </w:rPr>
      </w:pPr>
      <w:r w:rsidRPr="00C25328">
        <w:rPr>
          <w:rFonts w:ascii="Times New Roman" w:eastAsia="Times New Roman" w:hAnsi="Times New Roman" w:cs="Times New Roman"/>
          <w:sz w:val="28"/>
          <w:szCs w:val="28"/>
        </w:rPr>
        <w:t>В Плане мероприятий по реализации Программы на 2017 год предусмотрено 63 мероприятия, из них реализовано 48 мероприятий, 10 мероприятий исполнены частично, не выполнено 5 мероприятий, которые являются не состоявшимися по причинам, не зависящим от исполнителей.</w:t>
      </w:r>
    </w:p>
    <w:p w:rsidR="00C25328" w:rsidRPr="00C25328" w:rsidRDefault="00C25328" w:rsidP="00C25328">
      <w:pPr>
        <w:spacing w:after="0" w:line="240" w:lineRule="auto"/>
        <w:ind w:firstLine="567"/>
        <w:jc w:val="both"/>
        <w:rPr>
          <w:rFonts w:ascii="Times New Roman" w:eastAsia="Times New Roman" w:hAnsi="Times New Roman" w:cs="Times New Roman"/>
          <w:sz w:val="28"/>
          <w:szCs w:val="28"/>
          <w:lang w:eastAsia="ru-RU"/>
        </w:rPr>
      </w:pPr>
    </w:p>
    <w:p w:rsidR="00C25328" w:rsidRPr="00C25328" w:rsidRDefault="00C25328" w:rsidP="00C25328">
      <w:pPr>
        <w:spacing w:after="0" w:line="240" w:lineRule="auto"/>
        <w:ind w:firstLine="567"/>
        <w:jc w:val="center"/>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Направление. Региональная экономика.</w:t>
      </w:r>
    </w:p>
    <w:p w:rsidR="00C25328" w:rsidRPr="00C25328" w:rsidRDefault="00C25328" w:rsidP="00C25328">
      <w:pPr>
        <w:spacing w:after="0" w:line="240" w:lineRule="auto"/>
        <w:ind w:firstLine="567"/>
        <w:jc w:val="both"/>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Цель 1. Обеспечение роста налоговых и неналоговых поступлений в бюджет.</w:t>
      </w: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Calibri" w:hAnsi="Times New Roman" w:cs="Times New Roman"/>
          <w:color w:val="000000"/>
          <w:sz w:val="28"/>
          <w:szCs w:val="28"/>
          <w:lang w:eastAsia="ru-RU"/>
        </w:rPr>
      </w:pPr>
      <w:r w:rsidRPr="00C25328">
        <w:rPr>
          <w:rFonts w:ascii="Times New Roman" w:eastAsia="Calibri" w:hAnsi="Times New Roman" w:cs="Times New Roman"/>
          <w:sz w:val="28"/>
          <w:szCs w:val="28"/>
          <w:lang w:bidi="en-US"/>
        </w:rPr>
        <w:tab/>
        <w:t>Для реализации цели предусмотрен 1 целевой индикатор который по итогам года выполнен.</w:t>
      </w:r>
      <w:r w:rsidRPr="00C25328">
        <w:rPr>
          <w:rFonts w:ascii="Calibri" w:eastAsia="Calibri" w:hAnsi="Calibri" w:cs="Times New Roman"/>
          <w:b/>
          <w:lang w:bidi="en-US"/>
        </w:rPr>
        <w:t xml:space="preserve"> </w:t>
      </w:r>
      <w:r w:rsidRPr="00C25328">
        <w:rPr>
          <w:rFonts w:ascii="Times New Roman" w:eastAsia="Calibri" w:hAnsi="Times New Roman" w:cs="Times New Roman"/>
          <w:color w:val="000000"/>
          <w:sz w:val="28"/>
          <w:szCs w:val="28"/>
          <w:lang w:eastAsia="ru-RU"/>
        </w:rPr>
        <w:t>За 2017 год поступило 1065,8 млн.тенге. В сравнении с 2016 годом (1003,5 млн.тенге) темп роста составил 106,2%. Рост поступлений связан с отработкой налога на имущество с АО «KEGOC», отработкой транспортного налога, возобновлением работы ТОО "ГРК Белогорский ГОК"</w:t>
      </w:r>
      <w:r w:rsidRPr="00C25328">
        <w:rPr>
          <w:rFonts w:ascii="Times New Roman" w:eastAsia="Calibri" w:hAnsi="Times New Roman" w:cs="Times New Roman"/>
          <w:sz w:val="28"/>
          <w:szCs w:val="28"/>
        </w:rPr>
        <w:t>. Для расширения самостоятельности сельских акимов и повышения обеспеченности ресурсами органов местного самоуправления в рамках реализации Плана нации – 100 конкретных шагов, с 2018 года в 9 сельских округах и поселках района внедрен 4-й уровень государственного бюджета.</w:t>
      </w:r>
    </w:p>
    <w:p w:rsidR="00C25328" w:rsidRPr="00C25328" w:rsidRDefault="00C25328" w:rsidP="00C25328">
      <w:pPr>
        <w:spacing w:after="0" w:line="240" w:lineRule="auto"/>
        <w:ind w:firstLine="567"/>
        <w:jc w:val="both"/>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Цель 2. Развитие приоритетных секторов промышленности</w:t>
      </w:r>
    </w:p>
    <w:p w:rsidR="00C25328" w:rsidRPr="00C25328" w:rsidRDefault="00C25328" w:rsidP="00C25328">
      <w:pPr>
        <w:spacing w:after="0" w:line="240" w:lineRule="auto"/>
        <w:ind w:firstLine="567"/>
        <w:jc w:val="both"/>
        <w:rPr>
          <w:rFonts w:ascii="Times New Roman" w:eastAsia="Calibri" w:hAnsi="Times New Roman" w:cs="Times New Roman"/>
          <w:sz w:val="28"/>
          <w:szCs w:val="28"/>
        </w:rPr>
      </w:pPr>
      <w:r w:rsidRPr="00C25328">
        <w:rPr>
          <w:rFonts w:ascii="Times New Roman" w:eastAsia="Calibri" w:hAnsi="Times New Roman" w:cs="Times New Roman"/>
          <w:sz w:val="28"/>
          <w:szCs w:val="28"/>
          <w:lang w:bidi="en-US"/>
        </w:rPr>
        <w:t>Для реализации цели предусмотрен 1 целевой индикатор, который по итогам года выполнен.</w:t>
      </w:r>
      <w:r w:rsidRPr="00C25328">
        <w:rPr>
          <w:rFonts w:ascii="Calibri" w:eastAsia="Calibri" w:hAnsi="Calibri" w:cs="Times New Roman"/>
          <w:b/>
          <w:lang w:bidi="en-US"/>
        </w:rPr>
        <w:t xml:space="preserve"> </w:t>
      </w:r>
      <w:r w:rsidRPr="00C25328">
        <w:rPr>
          <w:rFonts w:ascii="Times New Roman" w:eastAsia="Calibri" w:hAnsi="Times New Roman" w:cs="Times New Roman"/>
          <w:sz w:val="28"/>
          <w:szCs w:val="28"/>
        </w:rPr>
        <w:t>За январь-декабрь 2017 года предприятиями промышленности района выпущено продукции на 28754,9 млн. тенге, ИФО составил 104,2 %.</w:t>
      </w:r>
    </w:p>
    <w:p w:rsidR="00C25328" w:rsidRPr="00C25328" w:rsidRDefault="00C25328" w:rsidP="00C25328">
      <w:pPr>
        <w:spacing w:after="0" w:line="240" w:lineRule="auto"/>
        <w:ind w:firstLine="567"/>
        <w:jc w:val="both"/>
        <w:rPr>
          <w:rFonts w:ascii="Times New Roman" w:eastAsia="Times New Roman" w:hAnsi="Times New Roman" w:cs="Times New Roman"/>
          <w:sz w:val="28"/>
          <w:szCs w:val="28"/>
          <w:lang w:eastAsia="ru-RU"/>
        </w:rPr>
      </w:pPr>
      <w:r w:rsidRPr="00C25328">
        <w:rPr>
          <w:rFonts w:ascii="Times New Roman" w:eastAsia="Calibri" w:hAnsi="Times New Roman" w:cs="Times New Roman"/>
          <w:sz w:val="28"/>
          <w:szCs w:val="28"/>
        </w:rPr>
        <w:t xml:space="preserve">Основную долю промышленной продукции (90%) составляет обрабатывающая промышленность. За 2017 год объем </w:t>
      </w:r>
      <w:r w:rsidRPr="00C25328">
        <w:rPr>
          <w:rFonts w:ascii="Times New Roman" w:eastAsia="Times New Roman" w:hAnsi="Times New Roman" w:cs="Times New Roman"/>
          <w:sz w:val="28"/>
          <w:szCs w:val="28"/>
          <w:lang w:eastAsia="ru-RU"/>
        </w:rPr>
        <w:t>производства подотрасли составил 26846,3 млн. тенге, ИФО – 104,4%, что выше планового показателя на 2,4%.</w:t>
      </w:r>
    </w:p>
    <w:p w:rsidR="00C25328" w:rsidRPr="00C25328" w:rsidRDefault="00C25328" w:rsidP="00C25328">
      <w:pPr>
        <w:spacing w:after="0" w:line="240" w:lineRule="auto"/>
        <w:ind w:firstLine="567"/>
        <w:jc w:val="both"/>
        <w:rPr>
          <w:rFonts w:ascii="Times New Roman" w:eastAsia="Times New Roman" w:hAnsi="Times New Roman" w:cs="Times New Roman"/>
          <w:sz w:val="28"/>
          <w:szCs w:val="28"/>
          <w:lang w:eastAsia="ru-RU"/>
        </w:rPr>
      </w:pPr>
      <w:r w:rsidRPr="00C25328">
        <w:rPr>
          <w:rFonts w:ascii="Times New Roman" w:eastAsia="Times New Roman" w:hAnsi="Times New Roman" w:cs="Times New Roman"/>
          <w:sz w:val="28"/>
          <w:szCs w:val="28"/>
          <w:lang w:eastAsia="ru-RU"/>
        </w:rPr>
        <w:t>В горнодобывающей отрасли произведено продукции на 59,9 млн. тенге, или 174,1 %. ИФО 168,2 %.</w:t>
      </w:r>
    </w:p>
    <w:p w:rsidR="00C25328" w:rsidRPr="00C25328" w:rsidRDefault="00C25328" w:rsidP="00C25328">
      <w:pPr>
        <w:spacing w:after="0" w:line="240" w:lineRule="auto"/>
        <w:ind w:firstLine="567"/>
        <w:jc w:val="both"/>
        <w:rPr>
          <w:rFonts w:ascii="Times New Roman" w:eastAsia="Times New Roman" w:hAnsi="Times New Roman" w:cs="Times New Roman"/>
          <w:sz w:val="28"/>
          <w:szCs w:val="28"/>
          <w:lang w:eastAsia="ru-RU"/>
        </w:rPr>
      </w:pPr>
    </w:p>
    <w:p w:rsidR="00C25328" w:rsidRPr="00C25328" w:rsidRDefault="00C25328" w:rsidP="00C25328">
      <w:pPr>
        <w:spacing w:after="0" w:line="240" w:lineRule="auto"/>
        <w:jc w:val="both"/>
        <w:rPr>
          <w:rFonts w:ascii="Times New Roman" w:eastAsia="Calibri" w:hAnsi="Times New Roman" w:cs="Times New Roman"/>
          <w:b/>
          <w:color w:val="000000"/>
          <w:kern w:val="24"/>
          <w:sz w:val="28"/>
          <w:szCs w:val="28"/>
        </w:rPr>
      </w:pPr>
      <w:r w:rsidRPr="00C25328">
        <w:rPr>
          <w:rFonts w:ascii="Times New Roman" w:eastAsia="Calibri" w:hAnsi="Times New Roman" w:cs="Times New Roman"/>
          <w:b/>
          <w:color w:val="000000"/>
          <w:kern w:val="24"/>
          <w:sz w:val="28"/>
          <w:szCs w:val="28"/>
        </w:rPr>
        <w:lastRenderedPageBreak/>
        <w:t xml:space="preserve">        Цель 3. Обеспечение продовольственной безопасности</w:t>
      </w:r>
    </w:p>
    <w:p w:rsidR="00C25328" w:rsidRPr="00C25328" w:rsidRDefault="00C25328" w:rsidP="00C25328">
      <w:pPr>
        <w:spacing w:after="0" w:line="240" w:lineRule="auto"/>
        <w:ind w:firstLine="709"/>
        <w:jc w:val="both"/>
        <w:rPr>
          <w:rFonts w:ascii="Times New Roman" w:eastAsia="Calibri" w:hAnsi="Times New Roman" w:cs="Times New Roman"/>
          <w:sz w:val="28"/>
          <w:szCs w:val="28"/>
          <w:lang w:val="kk-KZ"/>
        </w:rPr>
      </w:pPr>
      <w:r w:rsidRPr="00C25328">
        <w:rPr>
          <w:rFonts w:ascii="Times New Roman" w:eastAsia="Calibri" w:hAnsi="Times New Roman" w:cs="Times New Roman"/>
          <w:sz w:val="28"/>
          <w:szCs w:val="28"/>
          <w:lang w:bidi="en-US"/>
        </w:rPr>
        <w:t>Для реализации цели предусмотрено 5 целевых индикаторов, из которых выполнен 1 и не выполнено 4.</w:t>
      </w:r>
      <w:r w:rsidRPr="00C25328">
        <w:rPr>
          <w:rFonts w:ascii="Calibri" w:eastAsia="Calibri" w:hAnsi="Calibri" w:cs="Times New Roman"/>
          <w:lang w:bidi="en-US"/>
        </w:rPr>
        <w:t xml:space="preserve"> </w:t>
      </w:r>
      <w:r w:rsidRPr="00C25328">
        <w:rPr>
          <w:rFonts w:ascii="Times New Roman" w:eastAsia="Times New Roman" w:hAnsi="Times New Roman" w:cs="Times New Roman"/>
          <w:sz w:val="28"/>
          <w:szCs w:val="28"/>
          <w:lang w:eastAsia="ru-RU"/>
        </w:rPr>
        <w:t>По</w:t>
      </w:r>
      <w:r w:rsidRPr="00C25328">
        <w:rPr>
          <w:rFonts w:ascii="Times New Roman" w:eastAsia="Calibri" w:hAnsi="Times New Roman" w:cs="Times New Roman"/>
          <w:sz w:val="28"/>
          <w:szCs w:val="28"/>
          <w:lang w:val="kk-KZ"/>
        </w:rPr>
        <w:t xml:space="preserve"> итогам года объем валовой продукции сельского хозяйства составил 33926,1 млн.тенге, что больше уровня 2016 года на 7,4%,</w:t>
      </w:r>
      <w:r w:rsidRPr="00C25328">
        <w:rPr>
          <w:rFonts w:ascii="Times New Roman" w:eastAsia="Calibri" w:hAnsi="Times New Roman" w:cs="Times New Roman"/>
          <w:color w:val="FF0000"/>
          <w:sz w:val="28"/>
          <w:szCs w:val="28"/>
          <w:lang w:val="kk-KZ"/>
        </w:rPr>
        <w:t xml:space="preserve"> </w:t>
      </w:r>
      <w:r w:rsidRPr="00C25328">
        <w:rPr>
          <w:rFonts w:ascii="Times New Roman" w:eastAsia="Calibri" w:hAnsi="Times New Roman" w:cs="Times New Roman"/>
          <w:sz w:val="28"/>
          <w:szCs w:val="28"/>
          <w:lang w:val="kk-KZ"/>
        </w:rPr>
        <w:t>ИФО – 98,4% при плане 104,9%. Невыполнение связано с уменьшением посевных площадей на 4,7% по сравнению с 2016 годом.  Уменьшение посевных площадей связано с отказом от земель и изъятием, а также в связи с оставлением земель под пары.</w:t>
      </w:r>
    </w:p>
    <w:p w:rsidR="00C25328" w:rsidRPr="00C25328" w:rsidRDefault="00C25328" w:rsidP="00C25328">
      <w:pPr>
        <w:pBdr>
          <w:bottom w:val="single" w:sz="4" w:space="0" w:color="FFFFFF"/>
        </w:pBdr>
        <w:spacing w:after="0" w:line="240" w:lineRule="auto"/>
        <w:ind w:firstLine="709"/>
        <w:jc w:val="both"/>
        <w:rPr>
          <w:rFonts w:ascii="Times New Roman" w:eastAsia="Times New Roman" w:hAnsi="Times New Roman" w:cs="Times New Roman"/>
          <w:sz w:val="28"/>
          <w:szCs w:val="28"/>
          <w:lang w:eastAsia="ru-RU"/>
        </w:rPr>
      </w:pPr>
      <w:r w:rsidRPr="00C25328">
        <w:rPr>
          <w:rFonts w:ascii="Times New Roman" w:eastAsia="Times New Roman" w:hAnsi="Times New Roman" w:cs="Times New Roman"/>
          <w:sz w:val="28"/>
          <w:szCs w:val="28"/>
          <w:lang w:eastAsia="ru-RU"/>
        </w:rPr>
        <w:t>В животноводстве произведено продукции на 26349,9,2 млн. тенге, с ростом на 1,1%, ИФО -104,8% при плане 104,9%, в растениеводстве объем продукции составил 7573,3 млн. тенге, со снижением на 7,8%, ИФО – 80,4% при плане 101,5%.</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sz w:val="28"/>
          <w:szCs w:val="28"/>
          <w:lang w:eastAsia="ru-RU"/>
        </w:rPr>
      </w:pPr>
      <w:r w:rsidRPr="00C25328">
        <w:rPr>
          <w:rFonts w:ascii="Times New Roman" w:eastAsia="Times New Roman" w:hAnsi="Times New Roman" w:cs="Times New Roman"/>
          <w:sz w:val="28"/>
          <w:szCs w:val="28"/>
          <w:lang w:eastAsia="ru-RU"/>
        </w:rPr>
        <w:t xml:space="preserve"> Доля поголовья КРС в организованных хозяйствах при плане 43% составила 46,1%, мелкого рогатого скота в организованных хозяйствах при плане 53% составила 49,1%. Поголовье МРС уменьшается в связи с нерентабельностью его содержания.</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sz w:val="28"/>
          <w:szCs w:val="28"/>
          <w:lang w:eastAsia="ru-RU"/>
        </w:rPr>
      </w:pPr>
      <w:r w:rsidRPr="00C25328">
        <w:rPr>
          <w:rFonts w:ascii="Times New Roman" w:eastAsia="Times New Roman" w:hAnsi="Times New Roman" w:cs="Times New Roman"/>
          <w:sz w:val="28"/>
          <w:szCs w:val="28"/>
          <w:lang w:eastAsia="ru-RU"/>
        </w:rPr>
        <w:t>Доля поголовья крупного рогатого скота участвующих в породном преобразовании при плане 11% составила 12,4% и мелкого рогатого скота при плане 11% составила 11,2%.</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sz w:val="28"/>
          <w:szCs w:val="28"/>
          <w:lang w:eastAsia="ru-RU"/>
        </w:rPr>
      </w:pPr>
      <w:r w:rsidRPr="00C25328">
        <w:rPr>
          <w:rFonts w:ascii="Times New Roman" w:eastAsia="Times New Roman" w:hAnsi="Times New Roman" w:cs="Times New Roman"/>
          <w:b/>
          <w:sz w:val="28"/>
          <w:szCs w:val="28"/>
          <w:lang w:eastAsia="ru-RU"/>
        </w:rPr>
        <w:t>Цель 4. Динамичное развитие сферы внутренней торговли</w:t>
      </w: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Calibri" w:hAnsi="Times New Roman" w:cs="Times New Roman"/>
          <w:color w:val="000000"/>
          <w:sz w:val="28"/>
          <w:szCs w:val="28"/>
        </w:rPr>
      </w:pPr>
      <w:r w:rsidRPr="00C25328">
        <w:rPr>
          <w:rFonts w:ascii="Times New Roman" w:eastAsia="Calibri" w:hAnsi="Times New Roman" w:cs="Times New Roman"/>
          <w:sz w:val="28"/>
          <w:szCs w:val="28"/>
          <w:lang w:bidi="en-US"/>
        </w:rPr>
        <w:tab/>
        <w:t>Для реализации цели предусмотрен 1 целевой индикатор.</w:t>
      </w:r>
      <w:r w:rsidRPr="00C25328">
        <w:rPr>
          <w:rFonts w:ascii="Times New Roman" w:eastAsia="Times New Roman" w:hAnsi="Times New Roman" w:cs="Times New Roman"/>
          <w:sz w:val="28"/>
          <w:szCs w:val="28"/>
          <w:lang w:eastAsia="ru-RU"/>
        </w:rPr>
        <w:t xml:space="preserve"> Розничный товарооборот составил 7954,9 </w:t>
      </w:r>
      <w:r w:rsidRPr="00C25328">
        <w:rPr>
          <w:rFonts w:ascii="Times New Roman" w:eastAsia="Times New Roman" w:hAnsi="Times New Roman" w:cs="Times New Roman"/>
          <w:color w:val="000000"/>
          <w:sz w:val="28"/>
          <w:szCs w:val="28"/>
          <w:lang w:eastAsia="ru-RU"/>
        </w:rPr>
        <w:t>млн. тенге</w:t>
      </w:r>
      <w:r w:rsidRPr="00C25328">
        <w:rPr>
          <w:rFonts w:ascii="Times New Roman" w:eastAsia="Calibri" w:hAnsi="Times New Roman" w:cs="Times New Roman"/>
          <w:color w:val="000000"/>
          <w:sz w:val="28"/>
          <w:szCs w:val="28"/>
        </w:rPr>
        <w:t>, ИФО – 114,3 % при плане 108,3%.</w:t>
      </w: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Times New Roman" w:hAnsi="Times New Roman" w:cs="Times New Roman"/>
          <w:sz w:val="28"/>
          <w:szCs w:val="28"/>
          <w:lang w:eastAsia="ru-RU"/>
        </w:rPr>
      </w:pPr>
      <w:r w:rsidRPr="00C25328">
        <w:rPr>
          <w:rFonts w:ascii="Times New Roman" w:eastAsia="Times New Roman" w:hAnsi="Times New Roman" w:cs="Times New Roman"/>
          <w:sz w:val="28"/>
          <w:szCs w:val="28"/>
          <w:lang w:eastAsia="ru-RU"/>
        </w:rPr>
        <w:tab/>
      </w: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Calibri" w:hAnsi="Times New Roman" w:cs="Times New Roman"/>
          <w:b/>
          <w:color w:val="000000"/>
          <w:sz w:val="28"/>
          <w:szCs w:val="28"/>
        </w:rPr>
      </w:pPr>
      <w:r w:rsidRPr="00C25328">
        <w:rPr>
          <w:rFonts w:ascii="Times New Roman" w:eastAsia="Calibri" w:hAnsi="Times New Roman" w:cs="Times New Roman"/>
          <w:color w:val="000000"/>
          <w:sz w:val="28"/>
          <w:szCs w:val="28"/>
        </w:rPr>
        <w:tab/>
      </w:r>
      <w:r w:rsidRPr="00C25328">
        <w:rPr>
          <w:rFonts w:ascii="Times New Roman" w:eastAsia="Calibri" w:hAnsi="Times New Roman" w:cs="Times New Roman"/>
          <w:b/>
          <w:color w:val="000000"/>
          <w:sz w:val="28"/>
          <w:szCs w:val="28"/>
        </w:rPr>
        <w:t>Цель 5. Стимулирование притока инвестиций в экономику региона</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sz w:val="28"/>
          <w:szCs w:val="28"/>
          <w:lang w:eastAsia="ru-RU"/>
        </w:rPr>
      </w:pPr>
      <w:r w:rsidRPr="00C25328">
        <w:rPr>
          <w:rFonts w:ascii="Times New Roman" w:eastAsia="Calibri" w:hAnsi="Times New Roman" w:cs="Times New Roman"/>
          <w:sz w:val="28"/>
          <w:szCs w:val="28"/>
          <w:lang w:bidi="en-US"/>
        </w:rPr>
        <w:t>Для реализации цели предусмотрено 3 целевых индикатора, из которых выполнен 1 индикатор и не выполнено 2.</w:t>
      </w:r>
      <w:r w:rsidRPr="00C25328">
        <w:rPr>
          <w:rFonts w:ascii="Times New Roman" w:eastAsia="Times New Roman" w:hAnsi="Times New Roman" w:cs="Times New Roman"/>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sz w:val="28"/>
          <w:szCs w:val="28"/>
          <w:lang w:eastAsia="ru-RU"/>
        </w:rPr>
        <w:t>«</w:t>
      </w:r>
      <w:r w:rsidRPr="00C25328">
        <w:rPr>
          <w:rFonts w:ascii="Times New Roman" w:eastAsia="Times New Roman" w:hAnsi="Times New Roman" w:cs="Times New Roman"/>
          <w:color w:val="000000"/>
          <w:sz w:val="28"/>
          <w:szCs w:val="28"/>
          <w:lang w:eastAsia="ru-RU"/>
        </w:rPr>
        <w:t>Индекс физического объема инвестиций в основной капитал» при плане 101,5 % составил 96,6 %, «Темп роста инвестиций в основной капитал на душу населения» при плане 81,2 % составил 99,0%.</w:t>
      </w:r>
    </w:p>
    <w:p w:rsidR="00C25328" w:rsidRPr="00C25328" w:rsidRDefault="00C25328" w:rsidP="00C25328">
      <w:pPr>
        <w:pBdr>
          <w:bottom w:val="single" w:sz="4" w:space="31" w:color="FFFFFF"/>
        </w:pBdr>
        <w:spacing w:after="0" w:line="240" w:lineRule="auto"/>
        <w:jc w:val="both"/>
        <w:rPr>
          <w:rFonts w:ascii="Times New Roman" w:eastAsia="Calibri" w:hAnsi="Times New Roman" w:cs="Times New Roman"/>
          <w:color w:val="000000"/>
          <w:sz w:val="28"/>
          <w:szCs w:val="28"/>
        </w:rPr>
      </w:pPr>
      <w:r w:rsidRPr="00C25328">
        <w:rPr>
          <w:rFonts w:ascii="Times New Roman" w:eastAsia="Calibri" w:hAnsi="Times New Roman" w:cs="Times New Roman"/>
          <w:color w:val="000000"/>
          <w:sz w:val="28"/>
          <w:szCs w:val="28"/>
        </w:rPr>
        <w:t xml:space="preserve">       Объем инвестиций в основной капитал за 2017 год составил 5287,1 млн. тенге, с ростом к уровню 2016 года на 2,7 %. </w:t>
      </w:r>
    </w:p>
    <w:p w:rsidR="00C25328" w:rsidRPr="00C25328" w:rsidRDefault="00C25328" w:rsidP="00C25328">
      <w:pPr>
        <w:pBdr>
          <w:bottom w:val="single" w:sz="4" w:space="31" w:color="FFFFFF"/>
        </w:pBdr>
        <w:spacing w:after="0" w:line="240" w:lineRule="auto"/>
        <w:ind w:firstLine="567"/>
        <w:jc w:val="both"/>
        <w:rPr>
          <w:rFonts w:ascii="Times New Roman" w:eastAsia="Calibri" w:hAnsi="Times New Roman" w:cs="Times New Roman"/>
          <w:color w:val="000000"/>
          <w:sz w:val="28"/>
          <w:szCs w:val="28"/>
        </w:rPr>
      </w:pPr>
      <w:r w:rsidRPr="00C25328">
        <w:rPr>
          <w:rFonts w:ascii="Times New Roman" w:eastAsia="Calibri" w:hAnsi="Times New Roman" w:cs="Times New Roman"/>
          <w:sz w:val="28"/>
          <w:szCs w:val="28"/>
        </w:rPr>
        <w:t>Из общего объема инвестиций в основной капитал в работы по строительству и капитальному ремонту зданий и сооружений вложено 2370,3 млн. тенге (80,4% к 2016 году), в машины, оборудование, инструмент, инвентарь – 2296,4 млн. тенге (130,5% к 2016 году), в прочие капитальные работы и затраты – 620,3 млн. тенге (140,7% к 2016 году).</w:t>
      </w:r>
    </w:p>
    <w:p w:rsidR="00C25328" w:rsidRPr="00C25328" w:rsidRDefault="00C25328" w:rsidP="00C25328">
      <w:pPr>
        <w:pBdr>
          <w:bottom w:val="single" w:sz="4" w:space="31" w:color="FFFFFF"/>
        </w:pBdr>
        <w:spacing w:after="0" w:line="240" w:lineRule="auto"/>
        <w:ind w:firstLine="567"/>
        <w:jc w:val="both"/>
        <w:rPr>
          <w:rFonts w:ascii="Times New Roman" w:eastAsia="Calibri" w:hAnsi="Times New Roman" w:cs="Times New Roman"/>
          <w:color w:val="000000"/>
          <w:sz w:val="28"/>
          <w:szCs w:val="28"/>
        </w:rPr>
      </w:pPr>
      <w:r w:rsidRPr="00C25328">
        <w:rPr>
          <w:rFonts w:ascii="Times New Roman" w:eastAsia="Calibri" w:hAnsi="Times New Roman" w:cs="Times New Roman"/>
          <w:sz w:val="28"/>
          <w:szCs w:val="28"/>
        </w:rPr>
        <w:t>По источникам финансирования за счет бюджетных средств вложено 1077,5 млн. тенге (63% к 2016 году), за счет частных средств – 4209,5 млн. тенге (122,5% к 2016 году).</w:t>
      </w:r>
    </w:p>
    <w:p w:rsidR="00C25328" w:rsidRPr="00C25328" w:rsidRDefault="00C25328" w:rsidP="00C25328">
      <w:pPr>
        <w:pBdr>
          <w:bottom w:val="single" w:sz="4" w:space="31" w:color="FFFFFF"/>
        </w:pBdr>
        <w:spacing w:after="0" w:line="240" w:lineRule="auto"/>
        <w:ind w:firstLine="567"/>
        <w:jc w:val="both"/>
        <w:rPr>
          <w:rFonts w:ascii="Times New Roman" w:eastAsia="Calibri" w:hAnsi="Times New Roman" w:cs="Times New Roman"/>
          <w:color w:val="000000"/>
          <w:sz w:val="28"/>
          <w:szCs w:val="28"/>
        </w:rPr>
      </w:pPr>
      <w:r w:rsidRPr="00C25328">
        <w:rPr>
          <w:rFonts w:ascii="Times New Roman" w:eastAsia="Calibri" w:hAnsi="Times New Roman" w:cs="Times New Roman"/>
          <w:color w:val="000000"/>
          <w:sz w:val="28"/>
          <w:szCs w:val="28"/>
        </w:rPr>
        <w:t>Объем внешних инвестиций в 2017 году составил 0,5 млн. тенге. Доля внешних инвестиций в общем объеме инвестиций в основной капитал составила 0,01% при плане 0,5%.</w:t>
      </w:r>
    </w:p>
    <w:p w:rsidR="00C25328" w:rsidRPr="00C25328" w:rsidRDefault="00C25328" w:rsidP="00C25328">
      <w:pPr>
        <w:pBdr>
          <w:bottom w:val="single" w:sz="4" w:space="31" w:color="FFFFFF"/>
        </w:pBdr>
        <w:spacing w:after="0" w:line="240" w:lineRule="auto"/>
        <w:jc w:val="both"/>
        <w:rPr>
          <w:rFonts w:ascii="Times New Roman" w:eastAsia="Calibri" w:hAnsi="Times New Roman" w:cs="Times New Roman"/>
          <w:color w:val="000000"/>
          <w:sz w:val="28"/>
          <w:szCs w:val="28"/>
        </w:rPr>
      </w:pP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Calibri" w:hAnsi="Times New Roman" w:cs="Times New Roman"/>
          <w:b/>
          <w:color w:val="000000"/>
          <w:sz w:val="28"/>
          <w:szCs w:val="28"/>
        </w:rPr>
      </w:pPr>
      <w:r w:rsidRPr="00C25328">
        <w:rPr>
          <w:rFonts w:ascii="Times New Roman" w:eastAsia="Calibri" w:hAnsi="Times New Roman" w:cs="Times New Roman"/>
          <w:b/>
          <w:color w:val="000000"/>
          <w:sz w:val="28"/>
          <w:szCs w:val="28"/>
        </w:rPr>
        <w:tab/>
        <w:t>Цель 6. Активизация инновационного развития региона</w:t>
      </w: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Calibri" w:hAnsi="Times New Roman" w:cs="Times New Roman"/>
          <w:sz w:val="28"/>
          <w:szCs w:val="28"/>
          <w:lang w:bidi="en-US"/>
        </w:rPr>
      </w:pPr>
      <w:r w:rsidRPr="00C25328">
        <w:rPr>
          <w:rFonts w:ascii="Times New Roman" w:eastAsia="Calibri" w:hAnsi="Times New Roman" w:cs="Times New Roman"/>
          <w:sz w:val="28"/>
          <w:szCs w:val="28"/>
          <w:lang w:bidi="en-US"/>
        </w:rPr>
        <w:lastRenderedPageBreak/>
        <w:tab/>
        <w:t>Для реализации цели предусмотрен 1 целевой индикатор, по которому статистических данных не имеется. Статистическая отчетность за 2017 год будет размещена на сайте Департамента статистики ВКО в июле 2018 года.</w:t>
      </w:r>
    </w:p>
    <w:p w:rsidR="00C25328" w:rsidRPr="00C25328" w:rsidRDefault="00C25328" w:rsidP="00C25328">
      <w:pPr>
        <w:pBdr>
          <w:bottom w:val="single" w:sz="4" w:space="31" w:color="FFFFFF"/>
        </w:pBdr>
        <w:tabs>
          <w:tab w:val="num" w:pos="960"/>
        </w:tabs>
        <w:spacing w:after="0" w:line="240" w:lineRule="auto"/>
        <w:contextualSpacing/>
        <w:jc w:val="both"/>
        <w:rPr>
          <w:rFonts w:ascii="Times New Roman" w:eastAsia="Calibri" w:hAnsi="Times New Roman" w:cs="Times New Roman"/>
          <w:color w:val="000000"/>
          <w:sz w:val="28"/>
          <w:szCs w:val="28"/>
        </w:rPr>
      </w:pP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Calibri" w:hAnsi="Times New Roman" w:cs="Times New Roman"/>
          <w:b/>
          <w:color w:val="000000"/>
          <w:sz w:val="28"/>
          <w:szCs w:val="28"/>
        </w:rPr>
      </w:pPr>
      <w:r w:rsidRPr="00C25328">
        <w:rPr>
          <w:rFonts w:ascii="Times New Roman" w:eastAsia="Calibri" w:hAnsi="Times New Roman" w:cs="Times New Roman"/>
          <w:b/>
          <w:color w:val="000000"/>
          <w:sz w:val="28"/>
          <w:szCs w:val="28"/>
        </w:rPr>
        <w:tab/>
        <w:t>Цель 7. Устойчивое развитие индустрии туризма</w:t>
      </w:r>
    </w:p>
    <w:p w:rsidR="00C25328" w:rsidRPr="00C25328" w:rsidRDefault="00C25328" w:rsidP="00C25328">
      <w:pPr>
        <w:pBdr>
          <w:bottom w:val="single" w:sz="4" w:space="31" w:color="FFFFFF"/>
        </w:pBdr>
        <w:tabs>
          <w:tab w:val="num" w:pos="567"/>
        </w:tabs>
        <w:spacing w:after="0" w:line="240" w:lineRule="auto"/>
        <w:ind w:firstLine="567"/>
        <w:contextualSpacing/>
        <w:jc w:val="both"/>
        <w:rPr>
          <w:rFonts w:ascii="Times New Roman" w:eastAsia="Calibri" w:hAnsi="Times New Roman" w:cs="Times New Roman"/>
          <w:color w:val="000000"/>
          <w:sz w:val="28"/>
          <w:szCs w:val="28"/>
        </w:rPr>
      </w:pPr>
      <w:r w:rsidRPr="00C25328">
        <w:rPr>
          <w:rFonts w:ascii="Times New Roman" w:eastAsia="Calibri" w:hAnsi="Times New Roman" w:cs="Times New Roman"/>
          <w:sz w:val="28"/>
          <w:szCs w:val="28"/>
          <w:lang w:bidi="en-US"/>
        </w:rPr>
        <w:t xml:space="preserve">Для реализации цели предусмотрено </w:t>
      </w:r>
      <w:r w:rsidRPr="00C25328">
        <w:rPr>
          <w:rFonts w:ascii="Times New Roman" w:eastAsia="Calibri" w:hAnsi="Times New Roman" w:cs="Times New Roman"/>
          <w:b/>
          <w:sz w:val="28"/>
          <w:szCs w:val="28"/>
          <w:lang w:bidi="en-US"/>
        </w:rPr>
        <w:t>3 целевых индикатора.</w:t>
      </w:r>
      <w:r w:rsidRPr="00C25328">
        <w:rPr>
          <w:rFonts w:ascii="Times New Roman" w:eastAsia="Calibri" w:hAnsi="Times New Roman" w:cs="Times New Roman"/>
          <w:sz w:val="28"/>
          <w:szCs w:val="28"/>
        </w:rPr>
        <w:t xml:space="preserve"> По индикаторам </w:t>
      </w:r>
      <w:r w:rsidRPr="00C25328">
        <w:rPr>
          <w:rFonts w:ascii="Times New Roman" w:eastAsia="Calibri" w:hAnsi="Times New Roman" w:cs="Times New Roman"/>
          <w:sz w:val="28"/>
          <w:szCs w:val="28"/>
          <w:lang w:bidi="en-US"/>
        </w:rPr>
        <w:t>официальных статистических данных за 2017 год не имеется.</w:t>
      </w:r>
      <w:r w:rsidRPr="00C25328">
        <w:rPr>
          <w:rFonts w:ascii="Calibri" w:eastAsia="Calibri" w:hAnsi="Calibri" w:cs="Times New Roman"/>
        </w:rPr>
        <w:t xml:space="preserve"> </w:t>
      </w:r>
      <w:r w:rsidRPr="00C25328">
        <w:rPr>
          <w:rFonts w:ascii="Times New Roman" w:eastAsia="Calibri" w:hAnsi="Times New Roman" w:cs="Times New Roman"/>
          <w:sz w:val="28"/>
          <w:szCs w:val="28"/>
          <w:lang w:bidi="en-US"/>
        </w:rPr>
        <w:t>Статистическая отчетность за 2017 год будет размещена на сайте Департамента статистики ВКО в апреле 2018 года.</w:t>
      </w:r>
    </w:p>
    <w:p w:rsidR="00C25328" w:rsidRPr="00C25328" w:rsidRDefault="00C25328" w:rsidP="00C25328">
      <w:pPr>
        <w:spacing w:after="0" w:line="240" w:lineRule="auto"/>
        <w:ind w:firstLine="567"/>
        <w:jc w:val="center"/>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Направление. Социальная сфера.</w:t>
      </w: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Calibri" w:hAnsi="Times New Roman" w:cs="Times New Roman"/>
          <w:b/>
          <w:color w:val="000000"/>
          <w:sz w:val="28"/>
          <w:szCs w:val="28"/>
        </w:rPr>
      </w:pPr>
    </w:p>
    <w:p w:rsidR="00C25328" w:rsidRPr="00C25328" w:rsidRDefault="00C25328" w:rsidP="00C25328">
      <w:pPr>
        <w:pBdr>
          <w:bottom w:val="single" w:sz="4" w:space="31" w:color="FFFFFF"/>
        </w:pBdr>
        <w:tabs>
          <w:tab w:val="num" w:pos="567"/>
        </w:tabs>
        <w:spacing w:after="0" w:line="240" w:lineRule="auto"/>
        <w:ind w:firstLine="567"/>
        <w:contextualSpacing/>
        <w:jc w:val="both"/>
        <w:rPr>
          <w:rFonts w:ascii="Times New Roman" w:eastAsia="Calibri" w:hAnsi="Times New Roman" w:cs="Times New Roman"/>
          <w:b/>
          <w:color w:val="000000"/>
          <w:sz w:val="28"/>
          <w:szCs w:val="28"/>
        </w:rPr>
      </w:pPr>
      <w:r w:rsidRPr="00C25328">
        <w:rPr>
          <w:rFonts w:ascii="Times New Roman" w:eastAsia="Calibri" w:hAnsi="Times New Roman" w:cs="Times New Roman"/>
          <w:sz w:val="28"/>
          <w:szCs w:val="28"/>
          <w:lang w:bidi="en-US"/>
        </w:rPr>
        <w:tab/>
      </w:r>
      <w:r w:rsidRPr="00C25328">
        <w:rPr>
          <w:rFonts w:ascii="Times New Roman" w:eastAsia="Calibri" w:hAnsi="Times New Roman" w:cs="Times New Roman"/>
          <w:b/>
          <w:color w:val="000000"/>
          <w:sz w:val="28"/>
          <w:szCs w:val="28"/>
        </w:rPr>
        <w:t xml:space="preserve">Цель 8. Создание основ устойчивого развития сельских территорий </w:t>
      </w:r>
    </w:p>
    <w:p w:rsidR="00C25328" w:rsidRPr="00C25328" w:rsidRDefault="00C25328" w:rsidP="00C25328">
      <w:pPr>
        <w:pBdr>
          <w:bottom w:val="single" w:sz="4" w:space="31" w:color="FFFFFF"/>
        </w:pBdr>
        <w:tabs>
          <w:tab w:val="num" w:pos="567"/>
        </w:tabs>
        <w:spacing w:after="0" w:line="240" w:lineRule="auto"/>
        <w:ind w:firstLine="567"/>
        <w:contextualSpacing/>
        <w:jc w:val="both"/>
        <w:rPr>
          <w:rFonts w:ascii="Times New Roman" w:eastAsia="Calibri" w:hAnsi="Times New Roman" w:cs="Times New Roman"/>
          <w:sz w:val="28"/>
          <w:szCs w:val="28"/>
          <w:lang w:bidi="en-US"/>
        </w:rPr>
      </w:pPr>
      <w:r w:rsidRPr="00C25328">
        <w:rPr>
          <w:rFonts w:ascii="Times New Roman" w:eastAsia="Calibri" w:hAnsi="Times New Roman" w:cs="Times New Roman"/>
          <w:b/>
          <w:color w:val="000000"/>
          <w:sz w:val="28"/>
          <w:szCs w:val="28"/>
        </w:rPr>
        <w:t xml:space="preserve">  </w:t>
      </w:r>
      <w:r w:rsidRPr="00C25328">
        <w:rPr>
          <w:rFonts w:ascii="Times New Roman" w:eastAsia="Calibri" w:hAnsi="Times New Roman" w:cs="Times New Roman"/>
          <w:sz w:val="28"/>
          <w:szCs w:val="28"/>
          <w:lang w:bidi="en-US"/>
        </w:rPr>
        <w:t>Для реализации цели предусмотрено 2 целевых индикатора, которые по итогам года не выполнены.</w:t>
      </w:r>
      <w:r w:rsidRPr="00C25328">
        <w:rPr>
          <w:rFonts w:ascii="Times New Roman" w:eastAsia="Calibri" w:hAnsi="Times New Roman" w:cs="Times New Roman"/>
          <w:b/>
          <w:sz w:val="28"/>
          <w:szCs w:val="28"/>
          <w:lang w:bidi="en-US"/>
        </w:rPr>
        <w:t xml:space="preserve"> </w:t>
      </w:r>
      <w:r w:rsidRPr="00C25328">
        <w:rPr>
          <w:rFonts w:ascii="Times New Roman" w:eastAsia="Calibri" w:hAnsi="Times New Roman" w:cs="Times New Roman"/>
          <w:sz w:val="28"/>
          <w:szCs w:val="28"/>
        </w:rPr>
        <w:t xml:space="preserve">По индикатору «Рост численности населения»  </w:t>
      </w:r>
      <w:r w:rsidRPr="00C25328">
        <w:rPr>
          <w:rFonts w:ascii="Times New Roman" w:eastAsia="Calibri" w:hAnsi="Times New Roman" w:cs="Times New Roman"/>
          <w:sz w:val="28"/>
          <w:szCs w:val="28"/>
          <w:lang w:bidi="en-US"/>
        </w:rPr>
        <w:t>при плане 100,2% факт составил 97,5%.</w:t>
      </w: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Calibri" w:hAnsi="Times New Roman" w:cs="Times New Roman"/>
          <w:color w:val="000000"/>
          <w:sz w:val="28"/>
          <w:szCs w:val="28"/>
        </w:rPr>
      </w:pPr>
      <w:r w:rsidRPr="00C25328">
        <w:rPr>
          <w:rFonts w:ascii="Times New Roman" w:eastAsia="Calibri" w:hAnsi="Times New Roman" w:cs="Times New Roman"/>
          <w:b/>
          <w:color w:val="000000"/>
          <w:sz w:val="28"/>
          <w:szCs w:val="28"/>
        </w:rPr>
        <w:tab/>
        <w:t xml:space="preserve">  </w:t>
      </w:r>
      <w:r w:rsidRPr="00C25328">
        <w:rPr>
          <w:rFonts w:ascii="Times New Roman" w:eastAsia="Calibri" w:hAnsi="Times New Roman" w:cs="Times New Roman"/>
          <w:color w:val="000000"/>
          <w:sz w:val="28"/>
          <w:szCs w:val="28"/>
        </w:rPr>
        <w:t>По индикатору «Рост численности населения в опорных сельских населенных пунктах» при плане 6086 чел. факт составил 5433 чел.</w:t>
      </w:r>
      <w:r w:rsidRPr="00C25328">
        <w:rPr>
          <w:rFonts w:ascii="Calibri" w:eastAsia="Calibri" w:hAnsi="Calibri" w:cs="Times New Roman"/>
        </w:rPr>
        <w:t xml:space="preserve"> </w:t>
      </w:r>
      <w:r w:rsidRPr="00C25328">
        <w:rPr>
          <w:rFonts w:ascii="Times New Roman" w:eastAsia="Calibri" w:hAnsi="Times New Roman" w:cs="Times New Roman"/>
          <w:color w:val="000000"/>
          <w:sz w:val="28"/>
          <w:szCs w:val="28"/>
        </w:rPr>
        <w:t>Численность населения уменьшилась в связи с переездом из сел Бозанбай и Таврическое в п. Касыма Кайсенова, г. Усть-Каменогорск, г. Астана, ближнее государство Россия.</w:t>
      </w: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Calibri" w:hAnsi="Times New Roman" w:cs="Times New Roman"/>
          <w:b/>
          <w:color w:val="000000"/>
          <w:sz w:val="28"/>
          <w:szCs w:val="28"/>
        </w:rPr>
      </w:pPr>
    </w:p>
    <w:p w:rsidR="00C25328" w:rsidRPr="00C25328" w:rsidRDefault="00C25328" w:rsidP="00C25328">
      <w:pPr>
        <w:pBdr>
          <w:bottom w:val="single" w:sz="4" w:space="31" w:color="FFFFFF"/>
        </w:pBdr>
        <w:tabs>
          <w:tab w:val="num" w:pos="960"/>
        </w:tabs>
        <w:spacing w:after="0" w:line="240" w:lineRule="auto"/>
        <w:contextualSpacing/>
        <w:jc w:val="both"/>
        <w:rPr>
          <w:rFonts w:ascii="Times New Roman" w:eastAsia="Calibri" w:hAnsi="Times New Roman" w:cs="Times New Roman"/>
          <w:color w:val="000000"/>
          <w:sz w:val="28"/>
          <w:szCs w:val="28"/>
        </w:rPr>
      </w:pPr>
    </w:p>
    <w:p w:rsidR="00C25328" w:rsidRPr="00C25328" w:rsidRDefault="00C25328" w:rsidP="00C25328">
      <w:pPr>
        <w:pBdr>
          <w:bottom w:val="single" w:sz="4" w:space="31" w:color="FFFFFF"/>
        </w:pBdr>
        <w:tabs>
          <w:tab w:val="num" w:pos="567"/>
        </w:tabs>
        <w:spacing w:after="0" w:line="240" w:lineRule="auto"/>
        <w:contextualSpacing/>
        <w:jc w:val="both"/>
        <w:rPr>
          <w:rFonts w:ascii="Times New Roman" w:eastAsia="Calibri" w:hAnsi="Times New Roman" w:cs="Times New Roman"/>
          <w:b/>
          <w:color w:val="000000"/>
          <w:sz w:val="28"/>
          <w:szCs w:val="28"/>
        </w:rPr>
      </w:pPr>
      <w:r w:rsidRPr="00C25328">
        <w:rPr>
          <w:rFonts w:ascii="Times New Roman" w:eastAsia="Calibri" w:hAnsi="Times New Roman" w:cs="Times New Roman"/>
          <w:color w:val="000000"/>
          <w:sz w:val="28"/>
          <w:szCs w:val="28"/>
        </w:rPr>
        <w:tab/>
      </w:r>
      <w:r w:rsidRPr="00C25328">
        <w:rPr>
          <w:rFonts w:ascii="Times New Roman" w:eastAsia="Calibri" w:hAnsi="Times New Roman" w:cs="Times New Roman"/>
          <w:b/>
          <w:color w:val="000000"/>
          <w:sz w:val="28"/>
          <w:szCs w:val="28"/>
        </w:rPr>
        <w:t>Цель 9. Обеспечение равного доступа учащихся к образовательным ресурсам в рамках национального стандарта образования.</w:t>
      </w:r>
    </w:p>
    <w:p w:rsidR="00C25328" w:rsidRPr="00C25328" w:rsidRDefault="00C25328" w:rsidP="00C25328">
      <w:pPr>
        <w:pBdr>
          <w:bottom w:val="single" w:sz="4" w:space="31" w:color="FFFFFF"/>
        </w:pBdr>
        <w:tabs>
          <w:tab w:val="num" w:pos="709"/>
        </w:tabs>
        <w:spacing w:after="0" w:line="240" w:lineRule="auto"/>
        <w:ind w:firstLine="567"/>
        <w:contextualSpacing/>
        <w:jc w:val="both"/>
        <w:rPr>
          <w:rFonts w:ascii="Times New Roman" w:eastAsia="Calibri" w:hAnsi="Times New Roman" w:cs="Times New Roman"/>
          <w:sz w:val="28"/>
          <w:szCs w:val="28"/>
        </w:rPr>
      </w:pPr>
      <w:r w:rsidRPr="00C25328">
        <w:rPr>
          <w:rFonts w:ascii="Times New Roman" w:eastAsia="Calibri" w:hAnsi="Times New Roman" w:cs="Times New Roman"/>
          <w:sz w:val="28"/>
          <w:szCs w:val="28"/>
          <w:lang w:bidi="en-US"/>
        </w:rPr>
        <w:t xml:space="preserve">Для реализации цели предусмотрено 3 целевых индикатора, которые по итогам года выполнены.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Цель 10. Обеспечение охвата детей качественным дошкольным воспитанием и обучением.</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Для реализации цели предусмотрен 1 целевой индикатор.</w:t>
      </w:r>
    </w:p>
    <w:p w:rsidR="00C25328" w:rsidRPr="00C25328" w:rsidRDefault="00C25328" w:rsidP="00C25328">
      <w:pPr>
        <w:pBdr>
          <w:bottom w:val="single" w:sz="4" w:space="31" w:color="FFFFFF"/>
        </w:pBdr>
        <w:tabs>
          <w:tab w:val="num" w:pos="960"/>
        </w:tabs>
        <w:spacing w:after="0" w:line="240" w:lineRule="auto"/>
        <w:ind w:firstLine="567"/>
        <w:contextualSpacing/>
        <w:jc w:val="both"/>
        <w:rPr>
          <w:rFonts w:ascii="Times New Roman" w:eastAsia="Calibri" w:hAnsi="Times New Roman" w:cs="Times New Roman"/>
          <w:sz w:val="28"/>
          <w:szCs w:val="28"/>
        </w:rPr>
      </w:pPr>
      <w:r w:rsidRPr="00C25328">
        <w:rPr>
          <w:rFonts w:ascii="Times New Roman" w:eastAsia="Calibri" w:hAnsi="Times New Roman" w:cs="Times New Roman"/>
          <w:sz w:val="28"/>
          <w:szCs w:val="28"/>
        </w:rPr>
        <w:t>В районе функционирует 11 детских садов, в том числе 4 частных детских сада, при школах работает</w:t>
      </w:r>
      <w:r w:rsidRPr="00C25328">
        <w:rPr>
          <w:rFonts w:ascii="Times New Roman" w:eastAsia="Calibri" w:hAnsi="Times New Roman" w:cs="Times New Roman"/>
          <w:sz w:val="28"/>
          <w:szCs w:val="28"/>
          <w:lang w:val="kk-KZ"/>
        </w:rPr>
        <w:t xml:space="preserve"> 21</w:t>
      </w:r>
      <w:r w:rsidRPr="00C25328">
        <w:rPr>
          <w:rFonts w:ascii="Times New Roman" w:eastAsia="Calibri" w:hAnsi="Times New Roman" w:cs="Times New Roman"/>
          <w:sz w:val="28"/>
          <w:szCs w:val="28"/>
        </w:rPr>
        <w:t xml:space="preserve"> мини-центр с контингентом 1400 детей. Охват детей дошкольным воспитанием и образованием в возрасте 3-6 лет составил 100%.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Цель 11. Реализация государственной молодежной политики</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Для реализации цели предусмотрен 1 целевой индикатор. По данным Института анализа и прогнозирования социологического опроса и исследования выполнение индикатора составило 27%, при плане 27%.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 xml:space="preserve">  Цель 12. Сохранение и укрепление здоровья населения</w:t>
      </w:r>
    </w:p>
    <w:p w:rsidR="00C25328" w:rsidRPr="00C25328" w:rsidRDefault="00C25328" w:rsidP="00C25328">
      <w:pPr>
        <w:pBdr>
          <w:bottom w:val="single" w:sz="4" w:space="31" w:color="FFFFFF"/>
        </w:pBdr>
        <w:tabs>
          <w:tab w:val="num" w:pos="960"/>
        </w:tabs>
        <w:spacing w:after="0" w:line="240" w:lineRule="auto"/>
        <w:ind w:firstLine="709"/>
        <w:jc w:val="both"/>
        <w:rPr>
          <w:rFonts w:ascii="Times New Roman" w:eastAsia="Calibri" w:hAnsi="Times New Roman" w:cs="Times New Roman"/>
          <w:sz w:val="28"/>
          <w:szCs w:val="28"/>
        </w:rPr>
      </w:pPr>
      <w:r w:rsidRPr="00C25328">
        <w:rPr>
          <w:rFonts w:ascii="Times New Roman" w:eastAsia="Times New Roman" w:hAnsi="Times New Roman" w:cs="Times New Roman"/>
          <w:color w:val="000000"/>
          <w:sz w:val="28"/>
          <w:szCs w:val="28"/>
          <w:lang w:eastAsia="ru-RU"/>
        </w:rPr>
        <w:t xml:space="preserve">Для реализации цели предусмотрены </w:t>
      </w:r>
      <w:r w:rsidRPr="00C25328">
        <w:rPr>
          <w:rFonts w:ascii="Times New Roman" w:eastAsia="Times New Roman" w:hAnsi="Times New Roman" w:cs="Times New Roman"/>
          <w:b/>
          <w:color w:val="000000"/>
          <w:sz w:val="28"/>
          <w:szCs w:val="28"/>
          <w:lang w:eastAsia="ru-RU"/>
        </w:rPr>
        <w:t>5 целевых индикаторов</w:t>
      </w:r>
      <w:r w:rsidRPr="00C25328">
        <w:rPr>
          <w:rFonts w:ascii="Times New Roman" w:eastAsia="Times New Roman" w:hAnsi="Times New Roman" w:cs="Times New Roman"/>
          <w:color w:val="000000"/>
          <w:sz w:val="28"/>
          <w:szCs w:val="28"/>
          <w:lang w:eastAsia="ru-RU"/>
        </w:rPr>
        <w:t xml:space="preserve">, из которых не выполнено 3. </w:t>
      </w:r>
      <w:r w:rsidRPr="00C25328">
        <w:rPr>
          <w:rFonts w:ascii="Times New Roman" w:eastAsia="Calibri" w:hAnsi="Times New Roman" w:cs="Times New Roman"/>
          <w:sz w:val="28"/>
          <w:szCs w:val="28"/>
        </w:rPr>
        <w:t>Зарегистрирован случай материнской смертности. Смерть была не предотвратима, диагноз – эмболия околоплодными водами.</w:t>
      </w:r>
    </w:p>
    <w:p w:rsidR="00C25328" w:rsidRPr="00C25328" w:rsidRDefault="00C25328" w:rsidP="00C25328">
      <w:pPr>
        <w:pBdr>
          <w:bottom w:val="single" w:sz="4" w:space="31" w:color="FFFFFF"/>
        </w:pBdr>
        <w:tabs>
          <w:tab w:val="num" w:pos="960"/>
        </w:tabs>
        <w:spacing w:after="0" w:line="240" w:lineRule="auto"/>
        <w:ind w:firstLine="709"/>
        <w:jc w:val="both"/>
        <w:rPr>
          <w:rFonts w:ascii="Times New Roman" w:eastAsia="Times New Roman" w:hAnsi="Times New Roman" w:cs="Times New Roman"/>
          <w:sz w:val="28"/>
          <w:szCs w:val="28"/>
          <w:lang w:eastAsia="ru-RU"/>
        </w:rPr>
      </w:pPr>
      <w:r w:rsidRPr="00C25328">
        <w:rPr>
          <w:rFonts w:ascii="Times New Roman" w:eastAsia="Times New Roman" w:hAnsi="Times New Roman" w:cs="Times New Roman"/>
          <w:sz w:val="28"/>
          <w:szCs w:val="28"/>
          <w:lang w:eastAsia="ru-RU"/>
        </w:rPr>
        <w:t>По индикатору «Снижение младенческой смертности» при плане 9,2 на 1000 родившихся живыми, факт составил 7,3 на 1000 родившихся живыми. Родилось за 2017 год 542 детей (в 2016 г.- 538 детей).  В 2017 г. умерло 4 ребенка до года, в 2016 году зарегистрировано 6 случаев.</w:t>
      </w:r>
      <w:r w:rsidRPr="00C25328">
        <w:rPr>
          <w:rFonts w:ascii="Calibri" w:eastAsia="Calibri" w:hAnsi="Calibri" w:cs="Times New Roman"/>
        </w:rPr>
        <w:t xml:space="preserve"> </w:t>
      </w:r>
      <w:r w:rsidRPr="00C25328">
        <w:rPr>
          <w:rFonts w:ascii="Times New Roman" w:eastAsia="Times New Roman" w:hAnsi="Times New Roman" w:cs="Times New Roman"/>
          <w:sz w:val="28"/>
          <w:szCs w:val="28"/>
          <w:lang w:eastAsia="ru-RU"/>
        </w:rPr>
        <w:t>Все умершие с диагнозами не совместимыми с жизнью.</w:t>
      </w:r>
    </w:p>
    <w:p w:rsidR="00C25328" w:rsidRPr="00C25328" w:rsidRDefault="00C25328" w:rsidP="00C25328">
      <w:pPr>
        <w:pBdr>
          <w:bottom w:val="single" w:sz="4" w:space="31" w:color="FFFFFF"/>
        </w:pBdr>
        <w:tabs>
          <w:tab w:val="num" w:pos="960"/>
        </w:tabs>
        <w:spacing w:after="0" w:line="240" w:lineRule="auto"/>
        <w:ind w:firstLine="709"/>
        <w:jc w:val="both"/>
        <w:rPr>
          <w:rFonts w:ascii="Times New Roman" w:eastAsia="Times New Roman" w:hAnsi="Times New Roman" w:cs="Times New Roman"/>
          <w:sz w:val="28"/>
          <w:szCs w:val="28"/>
          <w:lang w:eastAsia="ru-RU"/>
        </w:rPr>
      </w:pPr>
      <w:r w:rsidRPr="00C25328">
        <w:rPr>
          <w:rFonts w:ascii="Times New Roman" w:eastAsia="Calibri" w:hAnsi="Times New Roman" w:cs="Times New Roman"/>
          <w:sz w:val="28"/>
          <w:szCs w:val="28"/>
        </w:rPr>
        <w:t>Снизился показатель онкологической заболеваемости с 195,2 (79) в 2016 году, до 180,5 (73) в 2017 году.  Смертность онкологической заболеваемости снизилась с 113,7 (46) в 2016 году до 79,2 (32) в 2017 году.</w:t>
      </w:r>
    </w:p>
    <w:p w:rsidR="00C25328" w:rsidRPr="00C25328" w:rsidRDefault="00C25328" w:rsidP="00C25328">
      <w:pPr>
        <w:pBdr>
          <w:bottom w:val="single" w:sz="4" w:space="31" w:color="FFFFFF"/>
        </w:pBdr>
        <w:tabs>
          <w:tab w:val="num" w:pos="960"/>
        </w:tabs>
        <w:spacing w:after="0" w:line="240" w:lineRule="auto"/>
        <w:ind w:firstLine="709"/>
        <w:jc w:val="both"/>
        <w:rPr>
          <w:rFonts w:ascii="Times New Roman" w:eastAsia="Times New Roman" w:hAnsi="Times New Roman" w:cs="Times New Roman"/>
          <w:sz w:val="28"/>
          <w:szCs w:val="28"/>
          <w:lang w:eastAsia="ru-RU"/>
        </w:rPr>
      </w:pPr>
      <w:r w:rsidRPr="00C25328">
        <w:rPr>
          <w:rFonts w:ascii="Times New Roman" w:eastAsia="Times New Roman" w:hAnsi="Times New Roman" w:cs="Times New Roman"/>
          <w:sz w:val="28"/>
          <w:szCs w:val="28"/>
          <w:lang w:eastAsia="ru-RU"/>
        </w:rPr>
        <w:t xml:space="preserve">Показатель заболеваемости туберкулезом увеличился с 49,6 в 2016 году до 54,4 в 2017 году на 100 тысяч населения. Смертность от туберкулеза в 2017 году зарегистрировано 2 случая (в 2016 году - 0).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Цель 13. Повышение мер содействия занятости населения</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Для реализации данной цели предусмотрены 2 целевых индикатора, которые по итогам года выполнены.</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Планировалось создание 625 новых рабочих мест, фактически создано 655 новых рабочих мест или исполнение плана составило 104,8%.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С целью трудоустройства обратилось 1819 человека, трудоустроено 1567. Доля трудоустроенных от числа лиц, обратившихся по вопросам трудоустройства составила 86,1% при плане 78,2%.</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Цель 14. Обеспечение социальной защиты уязвимых категорий населения.</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Данная цель включает реализацию 3 целевых индикаторов, которые по итогам года выполнены. Доля трудоспособных из числа получателей адресной социальной помощи в составе получателей адресной социальной помощи при плане 24% составила 18,4%.</w:t>
      </w:r>
      <w:r w:rsidRPr="00C25328">
        <w:rPr>
          <w:rFonts w:ascii="Calibri" w:eastAsia="Calibri" w:hAnsi="Calibri" w:cs="Times New Roman"/>
        </w:rPr>
        <w:t xml:space="preserve"> </w:t>
      </w:r>
      <w:r w:rsidRPr="00C25328">
        <w:rPr>
          <w:rFonts w:ascii="Times New Roman" w:eastAsia="Times New Roman" w:hAnsi="Times New Roman" w:cs="Times New Roman"/>
          <w:color w:val="000000"/>
          <w:sz w:val="28"/>
          <w:szCs w:val="28"/>
          <w:lang w:eastAsia="ru-RU"/>
        </w:rPr>
        <w:t>Получателей АСП 38 человек, из них трудоспособные 7 человек.</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Удельный вес лиц, охваченных оказанием специальных социальных услуг (в общей численности лиц, нуждающихся в их получении) составил 100%. По району все 272 одиноко проживающих граждан и инвалидов обслуживаются на дому. </w:t>
      </w:r>
    </w:p>
    <w:p w:rsidR="00C25328" w:rsidRPr="00C25328" w:rsidRDefault="00C25328" w:rsidP="00C25328">
      <w:pPr>
        <w:pBdr>
          <w:bottom w:val="single" w:sz="4" w:space="31" w:color="FFFFFF"/>
        </w:pBdr>
        <w:spacing w:after="0" w:line="240" w:lineRule="auto"/>
        <w:ind w:firstLine="567"/>
        <w:jc w:val="both"/>
        <w:rPr>
          <w:rFonts w:ascii="Calibri" w:eastAsia="Calibri" w:hAnsi="Calibri" w:cs="Times New Roman"/>
        </w:rPr>
      </w:pPr>
      <w:r w:rsidRPr="00C25328">
        <w:rPr>
          <w:rFonts w:ascii="Times New Roman" w:eastAsia="Times New Roman" w:hAnsi="Times New Roman" w:cs="Times New Roman"/>
          <w:color w:val="000000"/>
          <w:sz w:val="28"/>
          <w:szCs w:val="28"/>
          <w:lang w:eastAsia="ru-RU"/>
        </w:rPr>
        <w:t>Доля лиц, охваченных специальными социальными услугами, предоставляемыми субъектами частного сектора (в том числе, неправительственными организациями) составила 14%.</w:t>
      </w:r>
      <w:r w:rsidRPr="00C25328">
        <w:rPr>
          <w:rFonts w:ascii="Calibri" w:eastAsia="Calibri" w:hAnsi="Calibri" w:cs="Times New Roman"/>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val="kk-KZ" w:eastAsia="ru-RU"/>
        </w:rPr>
      </w:pPr>
      <w:r w:rsidRPr="00C25328">
        <w:rPr>
          <w:rFonts w:ascii="Times New Roman" w:eastAsia="Times New Roman" w:hAnsi="Times New Roman" w:cs="Times New Roman"/>
          <w:b/>
          <w:color w:val="000000"/>
          <w:sz w:val="28"/>
          <w:szCs w:val="28"/>
          <w:lang w:val="kk-KZ" w:eastAsia="ru-RU"/>
        </w:rPr>
        <w:t>Цель 15. Сохранение отечественной культуры</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Для реализации цели предусмотрен 1 целевой индикатор. За 2017 год проведено 2112 мероприятий с охватом 248515 зрителей. Число пользователей библиотек составило 10041 человек. Проведены 101 литературный обзор, 7 конкурсов, 219 </w:t>
      </w:r>
      <w:r w:rsidRPr="00C25328">
        <w:rPr>
          <w:rFonts w:ascii="Times New Roman" w:eastAsia="Times New Roman" w:hAnsi="Times New Roman" w:cs="Times New Roman"/>
          <w:color w:val="000000"/>
          <w:sz w:val="28"/>
          <w:szCs w:val="28"/>
          <w:lang w:eastAsia="ru-RU"/>
        </w:rPr>
        <w:lastRenderedPageBreak/>
        <w:t xml:space="preserve">литературных вечеров и встреч, 43 круглых столов, 17 виртуальных путешествий, 55 часа информации, 52 устных журнала, марафон чтения, 2 презентации книг.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16. Единство и укрепление межконфессионального согласия.</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Для реализации цели предусмотрен 1 целевой индикатор. За 2017 год проведено 81 мероприятие с охватом 3620 человек. Из них: встреч с населением районной информационно-пропагандисткой группы по религии – 43, лекций – 13, семинаров – 14, круглых столов – 9.</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17. Развитие массового спорта.</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Для реализации данной цели предусмотрены 2 целевых индикатора, которые по итогам года выполнены.</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Охват граждан, занимающихся физической культурой и спортом составил 34,6%, при плане 33,5%. Имеется 226 объектов спорта, охват населения, занимающихся физической культурой и спортом достиг 13 638 человек.</w:t>
      </w:r>
      <w:r w:rsidRPr="00C25328">
        <w:rPr>
          <w:rFonts w:ascii="Times New Roman" w:eastAsia="Calibri" w:hAnsi="Times New Roman" w:cs="Times New Roman"/>
          <w:sz w:val="28"/>
          <w:szCs w:val="28"/>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Охват детей и подростков от 7 до 18 лет, занимающихся физической культурой и спортом в детско-юношеских спортивных школах, спортивных клубах физической подготовки от общей численности детей и подростков составил 24,7% при плане 12,3%. В районе 1150 детей и подростков занимаются физкультурой и спортом.</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18. Создание толерантной языковой среды как фактора единения</w:t>
      </w:r>
      <w:r w:rsidRPr="00C25328">
        <w:rPr>
          <w:rFonts w:ascii="Times New Roman" w:eastAsia="Times New Roman" w:hAnsi="Times New Roman" w:cs="Times New Roman"/>
          <w:color w:val="000000"/>
          <w:sz w:val="28"/>
          <w:szCs w:val="28"/>
          <w:lang w:eastAsia="ru-RU"/>
        </w:rPr>
        <w:t xml:space="preserve"> </w:t>
      </w:r>
      <w:r w:rsidRPr="00C25328">
        <w:rPr>
          <w:rFonts w:ascii="Times New Roman" w:eastAsia="Times New Roman" w:hAnsi="Times New Roman" w:cs="Times New Roman"/>
          <w:b/>
          <w:color w:val="000000"/>
          <w:sz w:val="28"/>
          <w:szCs w:val="28"/>
          <w:lang w:eastAsia="ru-RU"/>
        </w:rPr>
        <w:t>народа Казахстана.</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Цель включает исполнение 3 индикаторов, которые выполнены.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В целях изучения языковой ситуации района был проведен мониторинг. По итогам анализа, за 2017 год доля взрослого населения, владеющего государственным языкам составляет 85,2%, при плане 85%. Также доля населения владеющего английским языком в районе за 2017 год составляет 3,5%, план - 3,3%; доля населения владеющего тремя языками (государственным, русским и английским) составляет 3,3%, при плане 3,1%.</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 В  целях изучения языковой ситуации района в 2017 году по Уланскому району был проведён социологический опрос среди взрослого населения. 5400 человек приняли участие в соц.опросе,  из числа  принявших участие в соц. опросе  4903 человек являются представителями другой национальности. В ходе опроса было определено, что из них 3859 человек владеют  государственным языком на определенном уровне. 799 человек владеют английским языком на определенном уровне, 752 человек владеют тремя языками на определенном уровне.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Направление. Общественная безопасность и правопорядок.</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19. Обеспечение правопорядка на улицах и общественных местах.</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lastRenderedPageBreak/>
        <w:t>Цель включает исполнение 4 индикаторов, из которых 3 выполнены, 1 индикатор не выполнен.</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Не выполнен индикатор «Удельный вес преступлений, совершенных ранее совершавшими» при плане 49% факт составил 65,6%.</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20. Обеспечение безопасности дорожного движения.</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Для реализации цели предусмотрен </w:t>
      </w:r>
      <w:r w:rsidRPr="00C25328">
        <w:rPr>
          <w:rFonts w:ascii="Times New Roman" w:eastAsia="Times New Roman" w:hAnsi="Times New Roman" w:cs="Times New Roman"/>
          <w:b/>
          <w:color w:val="000000"/>
          <w:sz w:val="28"/>
          <w:szCs w:val="28"/>
          <w:lang w:eastAsia="ru-RU"/>
        </w:rPr>
        <w:t>1 целевой индикатор.</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Снижение числа погибших в дорожно-транспортных происшествиях при плане 19, факт составил 24,7 на 100 пострадавших. </w:t>
      </w:r>
    </w:p>
    <w:p w:rsidR="00C25328" w:rsidRPr="00C25328" w:rsidRDefault="00C25328" w:rsidP="00C25328">
      <w:pPr>
        <w:pBdr>
          <w:bottom w:val="single" w:sz="4" w:space="31" w:color="FFFFFF"/>
        </w:pBdr>
        <w:tabs>
          <w:tab w:val="num" w:pos="567"/>
        </w:tabs>
        <w:spacing w:after="0" w:line="240" w:lineRule="auto"/>
        <w:jc w:val="both"/>
        <w:rPr>
          <w:rFonts w:ascii="Times New Roman" w:eastAsia="Calibri" w:hAnsi="Times New Roman" w:cs="Times New Roman"/>
          <w:color w:val="000000"/>
          <w:spacing w:val="6"/>
          <w:sz w:val="28"/>
          <w:szCs w:val="28"/>
          <w:shd w:val="clear" w:color="auto" w:fill="FFFFFF"/>
        </w:rPr>
      </w:pPr>
      <w:r w:rsidRPr="00C25328">
        <w:rPr>
          <w:rFonts w:ascii="Times New Roman" w:eastAsia="Times New Roman" w:hAnsi="Times New Roman" w:cs="Times New Roman"/>
          <w:color w:val="000000"/>
          <w:sz w:val="28"/>
          <w:szCs w:val="28"/>
          <w:lang w:eastAsia="ru-RU"/>
        </w:rPr>
        <w:tab/>
      </w:r>
      <w:r w:rsidRPr="00C25328">
        <w:rPr>
          <w:rFonts w:ascii="Times New Roman CYR" w:eastAsia="Times New Roman" w:hAnsi="Times New Roman CYR" w:cs="Times New Roman CYR"/>
          <w:sz w:val="28"/>
          <w:szCs w:val="28"/>
          <w:lang w:eastAsia="ru-RU"/>
        </w:rPr>
        <w:t>В 2017 году на территории района зарегистрировано 32</w:t>
      </w:r>
      <w:r w:rsidRPr="00C25328">
        <w:rPr>
          <w:rFonts w:ascii="Times New Roman CYR" w:eastAsia="Times New Roman" w:hAnsi="Times New Roman CYR" w:cs="Times New Roman CYR"/>
          <w:color w:val="FF0000"/>
          <w:sz w:val="28"/>
          <w:szCs w:val="28"/>
          <w:lang w:eastAsia="ru-RU"/>
        </w:rPr>
        <w:t xml:space="preserve"> </w:t>
      </w:r>
      <w:r w:rsidRPr="00C25328">
        <w:rPr>
          <w:rFonts w:ascii="Times New Roman CYR" w:eastAsia="Times New Roman" w:hAnsi="Times New Roman CYR" w:cs="Times New Roman CYR"/>
          <w:sz w:val="28"/>
          <w:szCs w:val="28"/>
          <w:lang w:eastAsia="ru-RU"/>
        </w:rPr>
        <w:t>дорожно-транспортных происшествия со снижением к 2016 году (54 ДТП) на 40,7%, в результате которых 10 человек погибло (2016 год – 16 чел.) и 61 травмировано (в 2016 год – 74 чел.). Основными причинами дорожно-транспортных происшествий является несоблюдение водителями скоростного режима, выезд на полосу встречного движения, сопутствующими - не пристегнутый ремень безопасности, а также ежегодный рост автопарка в течение последних лет.</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21. Обеспечение защищенности территорий от негативных чрезвычайных ситуаций.</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Для реализации цели предусмотрен </w:t>
      </w:r>
      <w:r w:rsidRPr="00C25328">
        <w:rPr>
          <w:rFonts w:ascii="Times New Roman" w:eastAsia="Times New Roman" w:hAnsi="Times New Roman" w:cs="Times New Roman"/>
          <w:b/>
          <w:color w:val="000000"/>
          <w:sz w:val="28"/>
          <w:szCs w:val="28"/>
          <w:lang w:eastAsia="ru-RU"/>
        </w:rPr>
        <w:t>1 целевой индикатор.</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Уровень обеспеченности инфраструктуры противодействия чрезвычайным ситуациям составил 43% или план выполнен на 100%. Создан пожарный пост в                 п. Огневка. </w:t>
      </w:r>
    </w:p>
    <w:p w:rsidR="00C25328" w:rsidRPr="00C25328" w:rsidRDefault="00C25328" w:rsidP="00C25328">
      <w:pPr>
        <w:spacing w:after="0" w:line="240" w:lineRule="auto"/>
        <w:ind w:firstLine="567"/>
        <w:jc w:val="center"/>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Направление. Инфраструктура.</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22. Обеспечение населения доступными услугами связи.</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Для реализации цели предусмотрено </w:t>
      </w:r>
      <w:r w:rsidRPr="00C25328">
        <w:rPr>
          <w:rFonts w:ascii="Times New Roman" w:eastAsia="Times New Roman" w:hAnsi="Times New Roman" w:cs="Times New Roman"/>
          <w:b/>
          <w:color w:val="000000"/>
          <w:sz w:val="28"/>
          <w:szCs w:val="28"/>
          <w:lang w:eastAsia="ru-RU"/>
        </w:rPr>
        <w:t>3 целевых индикатора.</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Плотность фиксированных линий телефонной связи на 100 жителей составила 24 единицы на 100 жителей.</w:t>
      </w:r>
      <w:r w:rsidRPr="00C25328">
        <w:rPr>
          <w:rFonts w:ascii="Times New Roman" w:eastAsia="Times New Roman" w:hAnsi="Times New Roman" w:cs="Times New Roman"/>
          <w:color w:val="000000"/>
          <w:sz w:val="24"/>
          <w:szCs w:val="24"/>
          <w:lang w:eastAsia="ru-RU"/>
        </w:rPr>
        <w:t xml:space="preserve"> </w:t>
      </w:r>
      <w:r w:rsidRPr="00C25328">
        <w:rPr>
          <w:rFonts w:ascii="Times New Roman" w:eastAsia="Times New Roman" w:hAnsi="Times New Roman" w:cs="Times New Roman"/>
          <w:color w:val="000000"/>
          <w:sz w:val="28"/>
          <w:szCs w:val="28"/>
          <w:lang w:eastAsia="ru-RU"/>
        </w:rPr>
        <w:t xml:space="preserve">Проведена модернизация транспортной сети, взамен устаревших линий связи.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Плотность пользователей Интернет составила 35%.</w:t>
      </w:r>
      <w:r w:rsidRPr="00C25328">
        <w:rPr>
          <w:rFonts w:ascii="Times New Roman" w:eastAsia="Times New Roman" w:hAnsi="Times New Roman" w:cs="Times New Roman"/>
          <w:sz w:val="24"/>
          <w:szCs w:val="24"/>
          <w:lang w:eastAsia="ru-RU"/>
        </w:rPr>
        <w:t xml:space="preserve"> </w:t>
      </w:r>
      <w:r w:rsidRPr="00C25328">
        <w:rPr>
          <w:rFonts w:ascii="Times New Roman" w:eastAsia="Times New Roman" w:hAnsi="Times New Roman" w:cs="Times New Roman"/>
          <w:sz w:val="28"/>
          <w:szCs w:val="28"/>
          <w:lang w:eastAsia="ru-RU"/>
        </w:rPr>
        <w:t>Проведена работа по модернизации и развитию сельской связи, также произведена полная замена аналоговых станций на цифровое коммутационное оборудование.</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Уровень цифровой грамотности населения при плане 72% факт составил 72,4%. В базе данных «Учет физических лиц» по району зарегистрировано 25528 правоспособных граждан.</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lastRenderedPageBreak/>
        <w:t>Обучение по повышению компьютерной грамотности прошли 17523 человек. Так же в школах района проводится уроки «Информатики», где обучение проводится с использованием современных информационно-коммуникационных технологий. В 2017 году - 215 выпускников прошли обучение.</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В базе данных «Учет физических лиц» по Уланскому району зарегистрировано 25528 правоспособных граждан.</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 xml:space="preserve">Цель 23. Обеспечение доступным жильем населения.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Для реализации цели предусмотрен 1 целевой индикатор, который по итогам года выполнен.</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Введено 10348 кв. метров жилья, исполнение планового значения составило 107,2%. За счет бюджетных средств построено и введено в эксплуатацию два 40-квартирных дома общей площадью 5155 кв. метров или 80 квартир. За счет населения было введено 5193 кв. метров жилья.</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24. Развитие инфраструктуры автодорожной отрасли и обеспечение транспортной связи между населенными пунктами.</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Для реализации цели предусмотрены 2 целевых индикатора, из которых выполнен 1.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Доля автомобильных дорог местного значения находящихся в хорошем и удовлетворительном состоянии составила 57,4% при плане 56,9%.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Доля неохваченных пассажирским автотранспортным сообщением населенных пунктов составила 27,7% при плане 14%.</w:t>
      </w:r>
      <w:r w:rsidRPr="00C25328">
        <w:rPr>
          <w:rFonts w:ascii="Calibri" w:eastAsia="Calibri" w:hAnsi="Calibri" w:cs="Times New Roman"/>
        </w:rPr>
        <w:t xml:space="preserve"> </w:t>
      </w:r>
      <w:r w:rsidRPr="00C25328">
        <w:rPr>
          <w:rFonts w:ascii="Times New Roman" w:eastAsia="Times New Roman" w:hAnsi="Times New Roman" w:cs="Times New Roman"/>
          <w:color w:val="000000"/>
          <w:sz w:val="28"/>
          <w:szCs w:val="28"/>
          <w:lang w:eastAsia="ru-RU"/>
        </w:rPr>
        <w:t>В районе из 47 сел пассажирским автотранспортным сообщением охвачены 34, что составляет 72,3%. Не охвачено 27,7% в связи с тем, что нет потенциальных перевозчиков.</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25. Обеспечение населения района качественными коммунальными услугами.</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Для реализации цели предусмотрены 3 целевых индикатора, из которых выполнен 1. </w:t>
      </w:r>
    </w:p>
    <w:p w:rsidR="00C25328" w:rsidRPr="00C25328" w:rsidRDefault="00C25328" w:rsidP="00C25328">
      <w:pPr>
        <w:pBdr>
          <w:bottom w:val="single" w:sz="4" w:space="31" w:color="FFFFFF"/>
        </w:pBdr>
        <w:spacing w:after="0" w:line="240" w:lineRule="auto"/>
        <w:ind w:firstLine="567"/>
        <w:jc w:val="both"/>
        <w:rPr>
          <w:rFonts w:ascii="Times New Roman" w:eastAsia="Calibri" w:hAnsi="Times New Roman" w:cs="Times New Roman"/>
          <w:sz w:val="28"/>
          <w:szCs w:val="28"/>
        </w:rPr>
      </w:pPr>
      <w:r w:rsidRPr="00C25328">
        <w:rPr>
          <w:rFonts w:ascii="Times New Roman" w:eastAsia="Times New Roman" w:hAnsi="Times New Roman" w:cs="Times New Roman"/>
          <w:color w:val="000000"/>
          <w:sz w:val="28"/>
          <w:szCs w:val="28"/>
          <w:lang w:eastAsia="ru-RU"/>
        </w:rPr>
        <w:t>Не выполнены индикаторы «</w:t>
      </w:r>
      <w:r w:rsidRPr="00C25328">
        <w:rPr>
          <w:rFonts w:ascii="Times New Roman" w:eastAsia="Times New Roman" w:hAnsi="Times New Roman" w:cs="Times New Roman"/>
          <w:sz w:val="28"/>
          <w:szCs w:val="28"/>
          <w:lang w:eastAsia="ru-RU"/>
        </w:rPr>
        <w:t>Доступ сельских населенных пунктов к централизованному водоснабжению при плане 38,3% факт составил 34%; водоотведению при плане 8,5%</w:t>
      </w:r>
      <w:r w:rsidRPr="00C25328">
        <w:rPr>
          <w:rFonts w:ascii="Times New Roman" w:eastAsia="Calibri" w:hAnsi="Times New Roman" w:cs="Times New Roman"/>
          <w:sz w:val="28"/>
          <w:szCs w:val="28"/>
        </w:rPr>
        <w:t>, факт составил 6,4%.</w:t>
      </w:r>
      <w:r w:rsidRPr="00C25328">
        <w:rPr>
          <w:rFonts w:ascii="Calibri" w:eastAsia="Calibri" w:hAnsi="Calibri" w:cs="Times New Roman"/>
        </w:rPr>
        <w:t xml:space="preserve">  </w:t>
      </w:r>
      <w:r w:rsidRPr="00C25328">
        <w:rPr>
          <w:rFonts w:ascii="Times New Roman" w:eastAsia="Times New Roman" w:hAnsi="Times New Roman" w:cs="Times New Roman"/>
          <w:sz w:val="28"/>
          <w:szCs w:val="28"/>
          <w:lang w:eastAsia="ru-RU"/>
        </w:rPr>
        <w:t xml:space="preserve">Из 47 сел района централизованным водоснабжением пользуются в 16 селах, водоотведением - в 3 селах. В 2017 году </w:t>
      </w:r>
      <w:r w:rsidRPr="00C25328">
        <w:rPr>
          <w:rFonts w:ascii="Times New Roman" w:eastAsia="Calibri" w:hAnsi="Times New Roman" w:cs="Times New Roman"/>
          <w:sz w:val="28"/>
          <w:szCs w:val="28"/>
        </w:rPr>
        <w:t>в рамках программы "Нурлы жол" проведена "Реконструкция системы водоснабжения в селе Мамай Батыр Уланского района ВКО" на сумму 272,6 млн. тенге.</w:t>
      </w:r>
    </w:p>
    <w:p w:rsidR="00C25328" w:rsidRPr="00C25328" w:rsidRDefault="00C25328" w:rsidP="00C25328">
      <w:pPr>
        <w:pBdr>
          <w:bottom w:val="single" w:sz="4" w:space="31" w:color="FFFFFF"/>
        </w:pBdr>
        <w:spacing w:after="0" w:line="240" w:lineRule="auto"/>
        <w:ind w:firstLine="567"/>
        <w:jc w:val="both"/>
        <w:rPr>
          <w:rFonts w:ascii="Times New Roman" w:eastAsia="Calibri" w:hAnsi="Times New Roman" w:cs="Times New Roman"/>
          <w:sz w:val="28"/>
          <w:szCs w:val="28"/>
        </w:rPr>
      </w:pPr>
      <w:r w:rsidRPr="00C25328">
        <w:rPr>
          <w:rFonts w:ascii="Times New Roman" w:eastAsia="Calibri" w:hAnsi="Times New Roman" w:cs="Times New Roman"/>
          <w:sz w:val="28"/>
          <w:szCs w:val="28"/>
        </w:rPr>
        <w:t>Доля модернизированных сетей от общей протяженности теплоснабжения при плане 22,4% факт составил 0. В 2017 году начаты работы по "Реконструкции системы теплоснабжения и сетевой установки центральной котельной поселка Касыма Кайсенова Уланского района ВКО".</w:t>
      </w:r>
    </w:p>
    <w:p w:rsidR="00C25328" w:rsidRPr="00C25328" w:rsidRDefault="00C25328" w:rsidP="00C25328">
      <w:pPr>
        <w:spacing w:after="0" w:line="240" w:lineRule="auto"/>
        <w:ind w:firstLine="567"/>
        <w:jc w:val="center"/>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lastRenderedPageBreak/>
        <w:t>Направление. Экология и земельные ресурсы.</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26. Совершенствование системы сбора, переработки и утилизации твердых бытовых отходов.</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color w:val="000000"/>
          <w:sz w:val="28"/>
          <w:szCs w:val="28"/>
          <w:lang w:eastAsia="ru-RU"/>
        </w:rPr>
        <w:t>Для реализации данной цели предусмотрены 3 целевых индикатора, которые по итогам года выполнены.</w:t>
      </w:r>
      <w:r w:rsidRPr="00C25328">
        <w:rPr>
          <w:rFonts w:ascii="Times New Roman" w:eastAsia="Times New Roman" w:hAnsi="Times New Roman" w:cs="Times New Roman"/>
          <w:b/>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Доля утилизации твердых бытовых отходов к их образованию - фактическое исполнение составило 0. Доля объектов размещения твердых бытовых отходов, соответствующих экологическим требованиям и санитарным правилам (от общего количества мест захоронения) составила 1,4%.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Охват населения района услугами по сбору и транспортировке отходов при плане 13% факт составил 14,8%. Население п. Касыма Кайсенова охвачено услугами по сбору и транспортировке отходов.</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 xml:space="preserve">Цель 27. Вовлечение в сельскохозяйственный оборот земель сельскохозяйственного назначения.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Для реализации данной цели предусмотрены 3 целевых индикатора, которые по итогам года выполнены.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Увеличение доли вовлеченных в сельскохозяйственный оборот земель сельхозназначения составило 81,6% при плане 41,6%, доля севооборотов в составе пахотных земель (полевой севооборот) составила 88,3% при плане 52,7%. Доля пастбищеоборота в составе естественных пастбищных угодий (кормовой севооборот) при плане 5,4% факт составил 81,9%.</w:t>
      </w:r>
    </w:p>
    <w:p w:rsidR="00C25328" w:rsidRPr="00C25328" w:rsidRDefault="00C25328" w:rsidP="00C25328">
      <w:pPr>
        <w:spacing w:after="0" w:line="240" w:lineRule="auto"/>
        <w:ind w:firstLine="567"/>
        <w:jc w:val="center"/>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Направление. Государственные услуги.</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b/>
          <w:color w:val="000000"/>
          <w:sz w:val="28"/>
          <w:szCs w:val="28"/>
          <w:lang w:eastAsia="ru-RU"/>
        </w:rPr>
      </w:pP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Цель 28. Повышение доступности государственных услуг для граждан и организаций, дальнейшее развитие единой системы документооборота.</w:t>
      </w:r>
      <w:r w:rsidRPr="00C25328">
        <w:rPr>
          <w:rFonts w:ascii="Times New Roman" w:eastAsia="Times New Roman" w:hAnsi="Times New Roman" w:cs="Times New Roman"/>
          <w:color w:val="000000"/>
          <w:sz w:val="28"/>
          <w:szCs w:val="28"/>
          <w:lang w:eastAsia="ru-RU"/>
        </w:rPr>
        <w:t xml:space="preserve">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Для реализации данной цели предусмотрены 2 индикатора, которые по итогам года выполнены.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В 2017 году с августа по октябрь исследовательским центром Юпитер был проведен общественный мониторинг по качеству оказания государственных услуг в ВКО за 2017 год.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 xml:space="preserve">На сегодняшний день к системе электронного документооборота подключено 107 рабочих мест, в том числе в аппарате акима района - 28 рабочих мест, в самостоятельных отделах – 79. </w:t>
      </w:r>
    </w:p>
    <w:p w:rsidR="00C25328" w:rsidRPr="00C25328" w:rsidRDefault="00C25328" w:rsidP="00C25328">
      <w:pPr>
        <w:pBdr>
          <w:bottom w:val="single" w:sz="4" w:space="31" w:color="FFFFFF"/>
        </w:pBdr>
        <w:spacing w:after="0" w:line="240" w:lineRule="auto"/>
        <w:ind w:firstLine="567"/>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color w:val="000000"/>
          <w:sz w:val="28"/>
          <w:szCs w:val="28"/>
          <w:lang w:eastAsia="ru-RU"/>
        </w:rPr>
        <w:t>Доля межведомственного документооборота только в электронном виде — 96,5%. Доля внутреннего документооборота только в электронном виде — 100%.</w:t>
      </w:r>
    </w:p>
    <w:p w:rsidR="00C25328" w:rsidRPr="00C25328" w:rsidRDefault="00C25328" w:rsidP="00C25328">
      <w:pPr>
        <w:spacing w:after="0" w:line="240" w:lineRule="auto"/>
        <w:rPr>
          <w:rFonts w:ascii="Times New Roman" w:eastAsia="Times New Roman" w:hAnsi="Times New Roman" w:cs="Times New Roman"/>
          <w:b/>
          <w:color w:val="000000"/>
          <w:sz w:val="28"/>
          <w:szCs w:val="28"/>
          <w:lang w:eastAsia="ru-RU"/>
        </w:rPr>
      </w:pPr>
    </w:p>
    <w:p w:rsidR="00C25328" w:rsidRPr="00C25328" w:rsidRDefault="00C25328" w:rsidP="00C25328">
      <w:pPr>
        <w:spacing w:after="0" w:line="240" w:lineRule="auto"/>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 xml:space="preserve">Руководитель отдела экономики </w:t>
      </w:r>
    </w:p>
    <w:p w:rsidR="00C25328" w:rsidRPr="00C25328" w:rsidRDefault="00C25328" w:rsidP="00C25328">
      <w:pPr>
        <w:spacing w:after="0" w:line="240" w:lineRule="auto"/>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lastRenderedPageBreak/>
        <w:t xml:space="preserve">и бюджетного планирования </w:t>
      </w:r>
    </w:p>
    <w:p w:rsidR="00C25328" w:rsidRPr="00C25328" w:rsidRDefault="00C25328" w:rsidP="00C25328">
      <w:pPr>
        <w:spacing w:after="0" w:line="240" w:lineRule="auto"/>
        <w:rPr>
          <w:rFonts w:ascii="Times New Roman" w:eastAsia="Times New Roman" w:hAnsi="Times New Roman" w:cs="Times New Roman"/>
          <w:b/>
          <w:color w:val="000000"/>
          <w:sz w:val="28"/>
          <w:szCs w:val="28"/>
          <w:lang w:eastAsia="ru-RU"/>
        </w:rPr>
      </w:pPr>
      <w:r w:rsidRPr="00C25328">
        <w:rPr>
          <w:rFonts w:ascii="Times New Roman" w:eastAsia="Times New Roman" w:hAnsi="Times New Roman" w:cs="Times New Roman"/>
          <w:b/>
          <w:color w:val="000000"/>
          <w:sz w:val="28"/>
          <w:szCs w:val="28"/>
          <w:lang w:eastAsia="ru-RU"/>
        </w:rPr>
        <w:t>Уланского района</w:t>
      </w:r>
      <w:r w:rsidRPr="00C25328">
        <w:rPr>
          <w:rFonts w:ascii="Times New Roman" w:eastAsia="Times New Roman" w:hAnsi="Times New Roman" w:cs="Times New Roman"/>
          <w:b/>
          <w:color w:val="000000"/>
          <w:sz w:val="28"/>
          <w:szCs w:val="28"/>
          <w:lang w:eastAsia="ru-RU"/>
        </w:rPr>
        <w:tab/>
      </w:r>
      <w:r w:rsidRPr="00C25328">
        <w:rPr>
          <w:rFonts w:ascii="Times New Roman" w:eastAsia="Times New Roman" w:hAnsi="Times New Roman" w:cs="Times New Roman"/>
          <w:b/>
          <w:color w:val="000000"/>
          <w:sz w:val="28"/>
          <w:szCs w:val="28"/>
          <w:lang w:eastAsia="ru-RU"/>
        </w:rPr>
        <w:tab/>
      </w:r>
      <w:r w:rsidRPr="00C25328">
        <w:rPr>
          <w:rFonts w:ascii="Times New Roman" w:eastAsia="Times New Roman" w:hAnsi="Times New Roman" w:cs="Times New Roman"/>
          <w:b/>
          <w:color w:val="000000"/>
          <w:sz w:val="28"/>
          <w:szCs w:val="28"/>
          <w:lang w:eastAsia="ru-RU"/>
        </w:rPr>
        <w:tab/>
        <w:t xml:space="preserve">                                                          А. Акпанова</w:t>
      </w:r>
    </w:p>
    <w:p w:rsidR="00C25328" w:rsidRPr="00C25328" w:rsidRDefault="00C25328" w:rsidP="00C25328">
      <w:pPr>
        <w:rPr>
          <w:rFonts w:ascii="Times New Roman" w:eastAsia="Calibri" w:hAnsi="Times New Roman" w:cs="Times New Roman"/>
          <w:color w:val="000000"/>
          <w:sz w:val="28"/>
          <w:szCs w:val="28"/>
        </w:rPr>
      </w:pPr>
      <w:r w:rsidRPr="00C25328">
        <w:rPr>
          <w:rFonts w:ascii="Times New Roman" w:eastAsia="Calibri" w:hAnsi="Times New Roman" w:cs="Times New Roman"/>
          <w:color w:val="000000"/>
          <w:sz w:val="28"/>
          <w:szCs w:val="28"/>
        </w:rPr>
        <w:t xml:space="preserve"> </w:t>
      </w:r>
    </w:p>
    <w:p w:rsidR="00C25328" w:rsidRPr="00C25328" w:rsidRDefault="00C25328" w:rsidP="00C25328">
      <w:pPr>
        <w:spacing w:after="0" w:line="240" w:lineRule="auto"/>
        <w:jc w:val="both"/>
        <w:rPr>
          <w:rFonts w:ascii="Times New Roman" w:eastAsia="Times New Roman" w:hAnsi="Times New Roman" w:cs="Times New Roman"/>
          <w:color w:val="000000"/>
          <w:sz w:val="28"/>
          <w:szCs w:val="28"/>
          <w:lang w:eastAsia="ru-RU"/>
        </w:rPr>
      </w:pPr>
      <w:r w:rsidRPr="00C25328">
        <w:rPr>
          <w:rFonts w:ascii="Times New Roman" w:eastAsia="Times New Roman" w:hAnsi="Times New Roman" w:cs="Times New Roman"/>
          <w:b/>
          <w:color w:val="000000"/>
          <w:sz w:val="28"/>
          <w:szCs w:val="28"/>
          <w:lang w:eastAsia="ru-RU"/>
        </w:rPr>
        <w:t>И.о. акима Уланского района</w:t>
      </w:r>
      <w:r w:rsidRPr="00C25328">
        <w:rPr>
          <w:rFonts w:ascii="Times New Roman" w:eastAsia="Times New Roman" w:hAnsi="Times New Roman" w:cs="Times New Roman"/>
          <w:b/>
          <w:color w:val="000000"/>
          <w:sz w:val="28"/>
          <w:szCs w:val="28"/>
          <w:lang w:eastAsia="ru-RU"/>
        </w:rPr>
        <w:tab/>
      </w:r>
      <w:r w:rsidRPr="00C25328">
        <w:rPr>
          <w:rFonts w:ascii="Times New Roman" w:eastAsia="Times New Roman" w:hAnsi="Times New Roman" w:cs="Times New Roman"/>
          <w:b/>
          <w:color w:val="000000"/>
          <w:sz w:val="28"/>
          <w:szCs w:val="28"/>
          <w:lang w:eastAsia="ru-RU"/>
        </w:rPr>
        <w:tab/>
        <w:t xml:space="preserve">         </w:t>
      </w:r>
      <w:r w:rsidRPr="00C25328">
        <w:rPr>
          <w:rFonts w:ascii="Times New Roman" w:eastAsia="Times New Roman" w:hAnsi="Times New Roman" w:cs="Times New Roman"/>
          <w:b/>
          <w:color w:val="000000"/>
          <w:sz w:val="28"/>
          <w:szCs w:val="28"/>
          <w:lang w:eastAsia="ru-RU"/>
        </w:rPr>
        <w:tab/>
        <w:t xml:space="preserve">                                      Д. Кажанов</w:t>
      </w:r>
    </w:p>
    <w:p w:rsidR="00C25328" w:rsidRPr="00C25328" w:rsidRDefault="00C25328" w:rsidP="00C25328">
      <w:pPr>
        <w:spacing w:after="0" w:line="240" w:lineRule="auto"/>
        <w:rPr>
          <w:rFonts w:ascii="Times New Roman" w:eastAsia="Times New Roman" w:hAnsi="Times New Roman" w:cs="Times New Roman"/>
          <w:b/>
          <w:color w:val="000000"/>
          <w:sz w:val="28"/>
          <w:szCs w:val="28"/>
          <w:lang w:eastAsia="ru-RU"/>
        </w:rPr>
      </w:pPr>
    </w:p>
    <w:p w:rsidR="00173994" w:rsidRDefault="00173994"/>
    <w:sectPr w:rsidR="00173994" w:rsidSect="00C25328">
      <w:pgSz w:w="16838" w:h="11906" w:orient="landscape"/>
      <w:pgMar w:top="851" w:right="678"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C97881"/>
    <w:rsid w:val="00173994"/>
    <w:rsid w:val="002D36FD"/>
    <w:rsid w:val="008303B6"/>
    <w:rsid w:val="00C25328"/>
    <w:rsid w:val="00C97881"/>
    <w:rsid w:val="00DD4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5328"/>
    <w:rPr>
      <w:color w:val="0000FF"/>
      <w:u w:val="single"/>
    </w:rPr>
  </w:style>
  <w:style w:type="character" w:styleId="a4">
    <w:name w:val="FollowedHyperlink"/>
    <w:basedOn w:val="a0"/>
    <w:uiPriority w:val="99"/>
    <w:semiHidden/>
    <w:unhideWhenUsed/>
    <w:rsid w:val="00C25328"/>
    <w:rPr>
      <w:color w:val="800080"/>
      <w:u w:val="single"/>
    </w:rPr>
  </w:style>
  <w:style w:type="paragraph" w:customStyle="1" w:styleId="font5">
    <w:name w:val="font5"/>
    <w:basedOn w:val="a"/>
    <w:rsid w:val="00C25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C2532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
    <w:rsid w:val="00C2532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font8">
    <w:name w:val="font8"/>
    <w:basedOn w:val="a"/>
    <w:rsid w:val="00C2532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
    <w:rsid w:val="00C25328"/>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C2532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C2532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C2532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C2532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C2532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C2532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C2532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C2532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C2532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C2532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C2532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C2532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C2532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C2532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C2532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C2532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9">
    <w:name w:val="xl129"/>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C2532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0">
    <w:name w:val="xl140"/>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
    <w:rsid w:val="00C253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2">
    <w:name w:val="xl142"/>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C2532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C2532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2532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1">
    <w:name w:val="xl151"/>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7">
    <w:name w:val="xl157"/>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8">
    <w:name w:val="xl158"/>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9">
    <w:name w:val="xl159"/>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2">
    <w:name w:val="xl162"/>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67">
    <w:name w:val="xl16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0">
    <w:name w:val="xl170"/>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C25328"/>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C25328"/>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C25328"/>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C25328"/>
    <w:pPr>
      <w:pBdr>
        <w:top w:val="single" w:sz="4"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7">
    <w:name w:val="xl177"/>
    <w:basedOn w:val="a"/>
    <w:rsid w:val="00C25328"/>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8">
    <w:name w:val="xl178"/>
    <w:basedOn w:val="a"/>
    <w:rsid w:val="00C25328"/>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9">
    <w:name w:val="xl179"/>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
    <w:rsid w:val="00C2532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2">
    <w:name w:val="xl182"/>
    <w:basedOn w:val="a"/>
    <w:rsid w:val="00C25328"/>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3">
    <w:name w:val="xl183"/>
    <w:basedOn w:val="a"/>
    <w:rsid w:val="00C25328"/>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4">
    <w:name w:val="xl184"/>
    <w:basedOn w:val="a"/>
    <w:rsid w:val="00C25328"/>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C25328"/>
    <w:pPr>
      <w:pBdr>
        <w:top w:val="single" w:sz="4" w:space="0" w:color="auto"/>
        <w:left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6">
    <w:name w:val="xl186"/>
    <w:basedOn w:val="a"/>
    <w:rsid w:val="00C25328"/>
    <w:pPr>
      <w:pBdr>
        <w:top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
    <w:rsid w:val="00C25328"/>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
    <w:name w:val="xl188"/>
    <w:basedOn w:val="a"/>
    <w:rsid w:val="00C25328"/>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89">
    <w:name w:val="xl189"/>
    <w:basedOn w:val="a"/>
    <w:rsid w:val="00C25328"/>
    <w:pPr>
      <w:pBdr>
        <w:top w:val="single" w:sz="4" w:space="0" w:color="auto"/>
        <w:bottom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0">
    <w:name w:val="xl190"/>
    <w:basedOn w:val="a"/>
    <w:rsid w:val="00C25328"/>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1">
    <w:name w:val="xl191"/>
    <w:basedOn w:val="a"/>
    <w:rsid w:val="00C25328"/>
    <w:pPr>
      <w:pBdr>
        <w:top w:val="single" w:sz="4" w:space="0" w:color="auto"/>
        <w:left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
    <w:rsid w:val="00C25328"/>
    <w:pPr>
      <w:pBdr>
        <w:top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3">
    <w:name w:val="xl193"/>
    <w:basedOn w:val="a"/>
    <w:rsid w:val="00C25328"/>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4">
    <w:name w:val="xl194"/>
    <w:basedOn w:val="a"/>
    <w:rsid w:val="00C25328"/>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5">
    <w:name w:val="xl195"/>
    <w:basedOn w:val="a"/>
    <w:rsid w:val="00C25328"/>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6">
    <w:name w:val="xl196"/>
    <w:basedOn w:val="a"/>
    <w:rsid w:val="00C25328"/>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7">
    <w:name w:val="xl197"/>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9">
    <w:name w:val="xl199"/>
    <w:basedOn w:val="a"/>
    <w:rsid w:val="00C25328"/>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C25328"/>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1">
    <w:name w:val="xl201"/>
    <w:basedOn w:val="a"/>
    <w:rsid w:val="00C25328"/>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2">
    <w:name w:val="xl202"/>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C2532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4">
    <w:name w:val="xl204"/>
    <w:basedOn w:val="a"/>
    <w:rsid w:val="00C2532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25328"/>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6">
    <w:name w:val="xl206"/>
    <w:basedOn w:val="a"/>
    <w:rsid w:val="00C25328"/>
    <w:pPr>
      <w:pBdr>
        <w:top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7">
    <w:name w:val="xl207"/>
    <w:basedOn w:val="a"/>
    <w:rsid w:val="00C25328"/>
    <w:pPr>
      <w:pBdr>
        <w:top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8">
    <w:name w:val="xl208"/>
    <w:basedOn w:val="a"/>
    <w:rsid w:val="00C25328"/>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9">
    <w:name w:val="xl209"/>
    <w:basedOn w:val="a"/>
    <w:rsid w:val="00C2532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0">
    <w:name w:val="xl210"/>
    <w:basedOn w:val="a"/>
    <w:rsid w:val="00C2532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1">
    <w:name w:val="xl211"/>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2">
    <w:name w:val="xl212"/>
    <w:basedOn w:val="a"/>
    <w:rsid w:val="00C2532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3">
    <w:name w:val="xl213"/>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4">
    <w:name w:val="xl214"/>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5">
    <w:name w:val="xl215"/>
    <w:basedOn w:val="a"/>
    <w:rsid w:val="00C2532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6">
    <w:name w:val="xl216"/>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5328"/>
    <w:rPr>
      <w:color w:val="0000FF"/>
      <w:u w:val="single"/>
    </w:rPr>
  </w:style>
  <w:style w:type="character" w:styleId="a4">
    <w:name w:val="FollowedHyperlink"/>
    <w:basedOn w:val="a0"/>
    <w:uiPriority w:val="99"/>
    <w:semiHidden/>
    <w:unhideWhenUsed/>
    <w:rsid w:val="00C25328"/>
    <w:rPr>
      <w:color w:val="800080"/>
      <w:u w:val="single"/>
    </w:rPr>
  </w:style>
  <w:style w:type="paragraph" w:customStyle="1" w:styleId="font5">
    <w:name w:val="font5"/>
    <w:basedOn w:val="a"/>
    <w:rsid w:val="00C25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C2532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
    <w:rsid w:val="00C2532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font8">
    <w:name w:val="font8"/>
    <w:basedOn w:val="a"/>
    <w:rsid w:val="00C2532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
    <w:rsid w:val="00C25328"/>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C2532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C2532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C2532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C2532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C2532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C2532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C2532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C2532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C2532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C2532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C2532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C2532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C2532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C2532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C2532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C2532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9">
    <w:name w:val="xl129"/>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C2532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0">
    <w:name w:val="xl140"/>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
    <w:rsid w:val="00C253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2">
    <w:name w:val="xl142"/>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C2532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C2532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C2532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2532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1">
    <w:name w:val="xl151"/>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7">
    <w:name w:val="xl157"/>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8">
    <w:name w:val="xl158"/>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9">
    <w:name w:val="xl159"/>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2">
    <w:name w:val="xl162"/>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
    <w:rsid w:val="00C2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67">
    <w:name w:val="xl167"/>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C2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0">
    <w:name w:val="xl170"/>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C25328"/>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C25328"/>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C25328"/>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C25328"/>
    <w:pPr>
      <w:pBdr>
        <w:top w:val="single" w:sz="4"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7">
    <w:name w:val="xl177"/>
    <w:basedOn w:val="a"/>
    <w:rsid w:val="00C25328"/>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8">
    <w:name w:val="xl178"/>
    <w:basedOn w:val="a"/>
    <w:rsid w:val="00C25328"/>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9">
    <w:name w:val="xl179"/>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
    <w:rsid w:val="00C2532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2">
    <w:name w:val="xl182"/>
    <w:basedOn w:val="a"/>
    <w:rsid w:val="00C25328"/>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3">
    <w:name w:val="xl183"/>
    <w:basedOn w:val="a"/>
    <w:rsid w:val="00C25328"/>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4">
    <w:name w:val="xl184"/>
    <w:basedOn w:val="a"/>
    <w:rsid w:val="00C25328"/>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C25328"/>
    <w:pPr>
      <w:pBdr>
        <w:top w:val="single" w:sz="4" w:space="0" w:color="auto"/>
        <w:left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6">
    <w:name w:val="xl186"/>
    <w:basedOn w:val="a"/>
    <w:rsid w:val="00C25328"/>
    <w:pPr>
      <w:pBdr>
        <w:top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
    <w:rsid w:val="00C25328"/>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
    <w:name w:val="xl188"/>
    <w:basedOn w:val="a"/>
    <w:rsid w:val="00C25328"/>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89">
    <w:name w:val="xl189"/>
    <w:basedOn w:val="a"/>
    <w:rsid w:val="00C25328"/>
    <w:pPr>
      <w:pBdr>
        <w:top w:val="single" w:sz="4" w:space="0" w:color="auto"/>
        <w:bottom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0">
    <w:name w:val="xl190"/>
    <w:basedOn w:val="a"/>
    <w:rsid w:val="00C25328"/>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1">
    <w:name w:val="xl191"/>
    <w:basedOn w:val="a"/>
    <w:rsid w:val="00C25328"/>
    <w:pPr>
      <w:pBdr>
        <w:top w:val="single" w:sz="4" w:space="0" w:color="auto"/>
        <w:left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
    <w:rsid w:val="00C25328"/>
    <w:pPr>
      <w:pBdr>
        <w:top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3">
    <w:name w:val="xl193"/>
    <w:basedOn w:val="a"/>
    <w:rsid w:val="00C25328"/>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4">
    <w:name w:val="xl194"/>
    <w:basedOn w:val="a"/>
    <w:rsid w:val="00C25328"/>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5">
    <w:name w:val="xl195"/>
    <w:basedOn w:val="a"/>
    <w:rsid w:val="00C25328"/>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6">
    <w:name w:val="xl196"/>
    <w:basedOn w:val="a"/>
    <w:rsid w:val="00C25328"/>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7">
    <w:name w:val="xl197"/>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9">
    <w:name w:val="xl199"/>
    <w:basedOn w:val="a"/>
    <w:rsid w:val="00C25328"/>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C25328"/>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1">
    <w:name w:val="xl201"/>
    <w:basedOn w:val="a"/>
    <w:rsid w:val="00C25328"/>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2">
    <w:name w:val="xl202"/>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C2532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4">
    <w:name w:val="xl204"/>
    <w:basedOn w:val="a"/>
    <w:rsid w:val="00C2532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25328"/>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6">
    <w:name w:val="xl206"/>
    <w:basedOn w:val="a"/>
    <w:rsid w:val="00C25328"/>
    <w:pPr>
      <w:pBdr>
        <w:top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7">
    <w:name w:val="xl207"/>
    <w:basedOn w:val="a"/>
    <w:rsid w:val="00C25328"/>
    <w:pPr>
      <w:pBdr>
        <w:top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8">
    <w:name w:val="xl208"/>
    <w:basedOn w:val="a"/>
    <w:rsid w:val="00C25328"/>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9">
    <w:name w:val="xl209"/>
    <w:basedOn w:val="a"/>
    <w:rsid w:val="00C2532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0">
    <w:name w:val="xl210"/>
    <w:basedOn w:val="a"/>
    <w:rsid w:val="00C2532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1">
    <w:name w:val="xl211"/>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2">
    <w:name w:val="xl212"/>
    <w:basedOn w:val="a"/>
    <w:rsid w:val="00C2532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3">
    <w:name w:val="xl213"/>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4">
    <w:name w:val="xl214"/>
    <w:basedOn w:val="a"/>
    <w:rsid w:val="00C2532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5">
    <w:name w:val="xl215"/>
    <w:basedOn w:val="a"/>
    <w:rsid w:val="00C2532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6">
    <w:name w:val="xl216"/>
    <w:basedOn w:val="a"/>
    <w:rsid w:val="00C2532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485367">
      <w:bodyDiv w:val="1"/>
      <w:marLeft w:val="0"/>
      <w:marRight w:val="0"/>
      <w:marTop w:val="0"/>
      <w:marBottom w:val="0"/>
      <w:divBdr>
        <w:top w:val="none" w:sz="0" w:space="0" w:color="auto"/>
        <w:left w:val="none" w:sz="0" w:space="0" w:color="auto"/>
        <w:bottom w:val="none" w:sz="0" w:space="0" w:color="auto"/>
        <w:right w:val="none" w:sz="0" w:space="0" w:color="auto"/>
      </w:divBdr>
    </w:div>
    <w:div w:id="347369652">
      <w:bodyDiv w:val="1"/>
      <w:marLeft w:val="0"/>
      <w:marRight w:val="0"/>
      <w:marTop w:val="0"/>
      <w:marBottom w:val="0"/>
      <w:divBdr>
        <w:top w:val="none" w:sz="0" w:space="0" w:color="auto"/>
        <w:left w:val="none" w:sz="0" w:space="0" w:color="auto"/>
        <w:bottom w:val="none" w:sz="0" w:space="0" w:color="auto"/>
        <w:right w:val="none" w:sz="0" w:space="0" w:color="auto"/>
      </w:divBdr>
    </w:div>
    <w:div w:id="1369915050">
      <w:bodyDiv w:val="1"/>
      <w:marLeft w:val="0"/>
      <w:marRight w:val="0"/>
      <w:marTop w:val="0"/>
      <w:marBottom w:val="0"/>
      <w:divBdr>
        <w:top w:val="none" w:sz="0" w:space="0" w:color="auto"/>
        <w:left w:val="none" w:sz="0" w:space="0" w:color="auto"/>
        <w:bottom w:val="none" w:sz="0" w:space="0" w:color="auto"/>
        <w:right w:val="none" w:sz="0" w:space="0" w:color="auto"/>
      </w:divBdr>
    </w:div>
    <w:div w:id="13979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64</Pages>
  <Words>10372</Words>
  <Characters>59125</Characters>
  <Application>Microsoft Office Word</Application>
  <DocSecurity>0</DocSecurity>
  <Lines>492</Lines>
  <Paragraphs>138</Paragraphs>
  <ScaleCrop>false</ScaleCrop>
  <Company>SPecialiST RePack</Company>
  <LinksUpToDate>false</LinksUpToDate>
  <CharactersWithSpaces>69359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AliyaAkpanov</dc:creator>
  <cp:keywords/>
  <dc:description/>
  <cp:lastModifiedBy>USER</cp:lastModifiedBy>
  <cp:revision>4</cp:revision>
  <dcterms:created xsi:type="dcterms:W3CDTF">2018-02-14T09:35:00Z</dcterms:created>
  <dcterms:modified xsi:type="dcterms:W3CDTF">2018-02-14T11:15:00Z</dcterms:modified>
</cp:coreProperties>
</file>