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C7" w:rsidRPr="00D1005A" w:rsidRDefault="009843C7" w:rsidP="009843C7">
      <w:pPr>
        <w:pStyle w:val="1"/>
        <w:spacing w:before="0" w:after="0" w:line="240" w:lineRule="auto"/>
        <w:jc w:val="right"/>
        <w:rPr>
          <w:rFonts w:ascii="Times New Roman" w:hAnsi="Times New Roman"/>
          <w:i/>
          <w:sz w:val="22"/>
          <w:szCs w:val="22"/>
          <w:lang w:val="ru-RU"/>
        </w:rPr>
      </w:pPr>
      <w:r w:rsidRPr="00D1005A">
        <w:rPr>
          <w:rFonts w:ascii="Times New Roman" w:hAnsi="Times New Roman"/>
          <w:i/>
          <w:sz w:val="22"/>
          <w:szCs w:val="22"/>
          <w:lang w:val="ru-RU"/>
        </w:rPr>
        <w:t xml:space="preserve">Приложение </w:t>
      </w:r>
      <w:r w:rsidR="00E4370A" w:rsidRPr="00D1005A">
        <w:rPr>
          <w:rFonts w:ascii="Times New Roman" w:hAnsi="Times New Roman"/>
          <w:i/>
          <w:sz w:val="22"/>
          <w:szCs w:val="22"/>
          <w:lang w:val="ru-RU"/>
        </w:rPr>
        <w:t xml:space="preserve">1 </w:t>
      </w:r>
      <w:r w:rsidRPr="00D1005A">
        <w:rPr>
          <w:rFonts w:ascii="Times New Roman" w:hAnsi="Times New Roman"/>
          <w:i/>
          <w:sz w:val="22"/>
          <w:szCs w:val="22"/>
          <w:lang w:val="ru-RU"/>
        </w:rPr>
        <w:t>к письму МИИР</w:t>
      </w:r>
    </w:p>
    <w:p w:rsidR="009843C7" w:rsidRPr="00D1005A" w:rsidRDefault="009843C7" w:rsidP="009843C7">
      <w:pPr>
        <w:rPr>
          <w:lang w:val="ru-RU" w:eastAsia="x-none"/>
        </w:rPr>
      </w:pPr>
    </w:p>
    <w:p w:rsidR="009843C7" w:rsidRPr="00D1005A" w:rsidRDefault="009843C7" w:rsidP="009843C7">
      <w:pPr>
        <w:widowControl w:val="0"/>
        <w:spacing w:after="0" w:line="240" w:lineRule="auto"/>
        <w:jc w:val="center"/>
        <w:rPr>
          <w:rFonts w:ascii="Times New Roman" w:hAnsi="Times New Roman" w:cs="Times New Roman"/>
          <w:b/>
          <w:sz w:val="28"/>
          <w:szCs w:val="28"/>
          <w:lang w:val="ru-RU" w:eastAsia="x-none"/>
        </w:rPr>
      </w:pPr>
      <w:r w:rsidRPr="00D1005A">
        <w:rPr>
          <w:rFonts w:ascii="Times New Roman" w:hAnsi="Times New Roman" w:cs="Times New Roman"/>
          <w:b/>
          <w:sz w:val="28"/>
          <w:szCs w:val="28"/>
          <w:lang w:val="ru-RU" w:eastAsia="x-none"/>
        </w:rPr>
        <w:t xml:space="preserve">Отчет </w:t>
      </w:r>
    </w:p>
    <w:p w:rsidR="009843C7" w:rsidRPr="00D1005A" w:rsidRDefault="009843C7" w:rsidP="009843C7">
      <w:pPr>
        <w:widowControl w:val="0"/>
        <w:spacing w:after="0" w:line="240" w:lineRule="auto"/>
        <w:jc w:val="center"/>
        <w:rPr>
          <w:rFonts w:ascii="Times New Roman" w:hAnsi="Times New Roman" w:cs="Times New Roman"/>
          <w:b/>
          <w:sz w:val="28"/>
          <w:szCs w:val="28"/>
          <w:lang w:val="ru-RU" w:eastAsia="x-none"/>
        </w:rPr>
      </w:pPr>
      <w:r w:rsidRPr="00D1005A">
        <w:rPr>
          <w:rFonts w:ascii="Times New Roman" w:hAnsi="Times New Roman" w:cs="Times New Roman"/>
          <w:b/>
          <w:sz w:val="28"/>
          <w:szCs w:val="28"/>
          <w:lang w:val="ru-RU" w:eastAsia="x-none"/>
        </w:rPr>
        <w:t xml:space="preserve">о реализации </w:t>
      </w:r>
      <w:r w:rsidR="00FB49A8" w:rsidRPr="00D1005A">
        <w:rPr>
          <w:rFonts w:ascii="Times New Roman" w:hAnsi="Times New Roman" w:cs="Times New Roman"/>
          <w:b/>
          <w:sz w:val="28"/>
          <w:szCs w:val="28"/>
          <w:lang w:val="ru-RU" w:eastAsia="x-none"/>
        </w:rPr>
        <w:t xml:space="preserve">Плана </w:t>
      </w:r>
      <w:r w:rsidRPr="00D1005A">
        <w:rPr>
          <w:rFonts w:ascii="Times New Roman" w:hAnsi="Times New Roman" w:cs="Times New Roman"/>
          <w:b/>
          <w:sz w:val="28"/>
          <w:szCs w:val="28"/>
          <w:lang w:val="ru-RU" w:eastAsia="x-none"/>
        </w:rPr>
        <w:t>развития Министерства индустрии и инфраструктурного развития Республики Казахстан</w:t>
      </w:r>
    </w:p>
    <w:p w:rsidR="009843C7" w:rsidRPr="00D1005A" w:rsidRDefault="009843C7" w:rsidP="009843C7">
      <w:pPr>
        <w:widowControl w:val="0"/>
        <w:spacing w:after="0" w:line="240" w:lineRule="auto"/>
        <w:jc w:val="center"/>
        <w:rPr>
          <w:rFonts w:ascii="Times New Roman" w:hAnsi="Times New Roman" w:cs="Times New Roman"/>
          <w:b/>
          <w:sz w:val="28"/>
          <w:szCs w:val="28"/>
          <w:lang w:val="ru-RU" w:eastAsia="x-none"/>
        </w:rPr>
      </w:pPr>
      <w:r w:rsidRPr="00D1005A">
        <w:rPr>
          <w:rFonts w:ascii="Times New Roman" w:hAnsi="Times New Roman" w:cs="Times New Roman"/>
          <w:b/>
          <w:sz w:val="28"/>
          <w:szCs w:val="28"/>
          <w:lang w:val="ru-RU" w:eastAsia="x-none"/>
        </w:rPr>
        <w:t xml:space="preserve">на 2021 год, утвержденного приказом Министра индустрии и инфраструктурного развития Республики Казахстан от «29» июня 2021 года № 339 </w:t>
      </w:r>
    </w:p>
    <w:p w:rsidR="009843C7" w:rsidRPr="00D1005A" w:rsidRDefault="009843C7" w:rsidP="009843C7">
      <w:pPr>
        <w:widowControl w:val="0"/>
        <w:spacing w:after="0" w:line="240" w:lineRule="auto"/>
        <w:jc w:val="center"/>
        <w:rPr>
          <w:rFonts w:ascii="Times New Roman" w:hAnsi="Times New Roman" w:cs="Times New Roman"/>
          <w:b/>
          <w:sz w:val="28"/>
          <w:szCs w:val="28"/>
          <w:lang w:val="ru-RU" w:eastAsia="x-none"/>
        </w:rPr>
      </w:pPr>
      <w:r w:rsidRPr="00D1005A">
        <w:rPr>
          <w:rFonts w:ascii="Times New Roman" w:hAnsi="Times New Roman" w:cs="Times New Roman"/>
          <w:b/>
          <w:sz w:val="28"/>
          <w:szCs w:val="28"/>
          <w:lang w:val="ru-RU" w:eastAsia="x-none"/>
        </w:rPr>
        <w:t>Период отчета: 2021 год</w:t>
      </w:r>
    </w:p>
    <w:p w:rsidR="009843C7" w:rsidRPr="00D1005A" w:rsidRDefault="009843C7" w:rsidP="009843C7">
      <w:pPr>
        <w:widowControl w:val="0"/>
        <w:spacing w:after="0" w:line="240" w:lineRule="auto"/>
        <w:jc w:val="center"/>
        <w:rPr>
          <w:rFonts w:ascii="Times New Roman" w:hAnsi="Times New Roman" w:cs="Times New Roman"/>
          <w:b/>
          <w:sz w:val="28"/>
          <w:szCs w:val="28"/>
          <w:lang w:val="ru-RU" w:eastAsia="x-none"/>
        </w:rPr>
      </w:pPr>
    </w:p>
    <w:p w:rsidR="009843C7" w:rsidRPr="00D1005A" w:rsidRDefault="009843C7" w:rsidP="009843C7">
      <w:pPr>
        <w:widowControl w:val="0"/>
        <w:spacing w:after="0" w:line="240" w:lineRule="auto"/>
        <w:jc w:val="center"/>
        <w:rPr>
          <w:rFonts w:ascii="Times New Roman" w:hAnsi="Times New Roman" w:cs="Times New Roman"/>
          <w:b/>
          <w:sz w:val="28"/>
          <w:szCs w:val="28"/>
          <w:lang w:val="ru-RU" w:eastAsia="x-none"/>
        </w:rPr>
      </w:pPr>
      <w:r w:rsidRPr="00D1005A">
        <w:rPr>
          <w:rFonts w:ascii="Times New Roman" w:hAnsi="Times New Roman" w:cs="Times New Roman"/>
          <w:b/>
          <w:sz w:val="28"/>
          <w:szCs w:val="28"/>
          <w:lang w:val="ru-RU" w:eastAsia="x-none"/>
        </w:rPr>
        <w:t>1. Достижение целей и целевых индикаторов</w:t>
      </w:r>
    </w:p>
    <w:p w:rsidR="00A40F2A" w:rsidRPr="00D1005A" w:rsidRDefault="009843C7" w:rsidP="009843C7">
      <w:pPr>
        <w:widowControl w:val="0"/>
        <w:spacing w:after="0" w:line="240" w:lineRule="auto"/>
        <w:jc w:val="center"/>
        <w:rPr>
          <w:rFonts w:ascii="Times New Roman" w:hAnsi="Times New Roman" w:cs="Times New Roman"/>
          <w:b/>
          <w:sz w:val="28"/>
          <w:szCs w:val="28"/>
          <w:lang w:val="ru-RU" w:eastAsia="x-none"/>
        </w:rPr>
      </w:pPr>
      <w:r w:rsidRPr="00D1005A">
        <w:rPr>
          <w:rFonts w:ascii="Times New Roman" w:hAnsi="Times New Roman" w:cs="Times New Roman"/>
          <w:b/>
          <w:sz w:val="28"/>
          <w:szCs w:val="28"/>
          <w:lang w:val="ru-RU" w:eastAsia="x-none"/>
        </w:rPr>
        <w:t xml:space="preserve">Стратегические направления, </w:t>
      </w:r>
      <w:proofErr w:type="spellStart"/>
      <w:r w:rsidRPr="00D1005A">
        <w:rPr>
          <w:rFonts w:ascii="Times New Roman" w:hAnsi="Times New Roman" w:cs="Times New Roman"/>
          <w:b/>
          <w:sz w:val="28"/>
          <w:szCs w:val="28"/>
          <w:lang w:val="ru-RU" w:eastAsia="x-none"/>
        </w:rPr>
        <w:t>макроиндикаторы</w:t>
      </w:r>
      <w:proofErr w:type="spellEnd"/>
      <w:r w:rsidRPr="00D1005A">
        <w:rPr>
          <w:rFonts w:ascii="Times New Roman" w:hAnsi="Times New Roman" w:cs="Times New Roman"/>
          <w:b/>
          <w:sz w:val="28"/>
          <w:szCs w:val="28"/>
          <w:lang w:val="ru-RU" w:eastAsia="x-none"/>
        </w:rPr>
        <w:t>, цели и целевые индикаторы</w:t>
      </w:r>
    </w:p>
    <w:p w:rsidR="009843C7" w:rsidRPr="00D1005A" w:rsidRDefault="009843C7" w:rsidP="009843C7">
      <w:pPr>
        <w:widowControl w:val="0"/>
        <w:spacing w:after="0" w:line="240" w:lineRule="auto"/>
        <w:jc w:val="center"/>
        <w:rPr>
          <w:rFonts w:ascii="Times New Roman" w:hAnsi="Times New Roman" w:cs="Times New Roman"/>
          <w:b/>
          <w:sz w:val="20"/>
          <w:szCs w:val="20"/>
          <w:lang w:val="ru-RU"/>
        </w:rPr>
      </w:pPr>
    </w:p>
    <w:tbl>
      <w:tblPr>
        <w:tblpPr w:leftFromText="180" w:rightFromText="180" w:vertAnchor="text" w:horzAnchor="margin" w:tblpXSpec="center" w:tblpY="109"/>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3"/>
        <w:gridCol w:w="4647"/>
        <w:gridCol w:w="16"/>
        <w:gridCol w:w="1670"/>
        <w:gridCol w:w="20"/>
        <w:gridCol w:w="10"/>
        <w:gridCol w:w="1576"/>
        <w:gridCol w:w="1021"/>
        <w:gridCol w:w="967"/>
        <w:gridCol w:w="3686"/>
      </w:tblGrid>
      <w:tr w:rsidR="00255BC6" w:rsidRPr="00D1005A" w:rsidTr="00E57FAF">
        <w:trPr>
          <w:trHeight w:val="835"/>
          <w:tblHeader/>
        </w:trPr>
        <w:tc>
          <w:tcPr>
            <w:tcW w:w="563" w:type="dxa"/>
            <w:vMerge w:val="restart"/>
            <w:shd w:val="clear" w:color="auto" w:fill="auto"/>
            <w:vAlign w:val="center"/>
          </w:tcPr>
          <w:p w:rsidR="00255BC6" w:rsidRPr="00D1005A" w:rsidRDefault="00255BC6" w:rsidP="00E845CD">
            <w:pPr>
              <w:widowControl w:val="0"/>
              <w:tabs>
                <w:tab w:val="left" w:pos="267"/>
              </w:tabs>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 xml:space="preserve">№ </w:t>
            </w:r>
            <w:proofErr w:type="gramStart"/>
            <w:r w:rsidRPr="00D1005A">
              <w:rPr>
                <w:rFonts w:ascii="Times New Roman" w:hAnsi="Times New Roman" w:cs="Times New Roman"/>
                <w:b/>
                <w:sz w:val="24"/>
                <w:szCs w:val="24"/>
                <w:lang w:val="ru-RU"/>
              </w:rPr>
              <w:t>п</w:t>
            </w:r>
            <w:proofErr w:type="gramEnd"/>
            <w:r w:rsidRPr="00D1005A">
              <w:rPr>
                <w:rFonts w:ascii="Times New Roman" w:hAnsi="Times New Roman" w:cs="Times New Roman"/>
                <w:b/>
                <w:sz w:val="24"/>
                <w:szCs w:val="24"/>
                <w:lang w:val="ru-RU"/>
              </w:rPr>
              <w:t>/п</w:t>
            </w:r>
          </w:p>
        </w:tc>
        <w:tc>
          <w:tcPr>
            <w:tcW w:w="4647" w:type="dxa"/>
            <w:vMerge w:val="restart"/>
            <w:shd w:val="clear" w:color="auto" w:fill="auto"/>
            <w:vAlign w:val="center"/>
          </w:tcPr>
          <w:p w:rsidR="00255BC6" w:rsidRPr="00D1005A" w:rsidRDefault="00255BC6" w:rsidP="00E845CD">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Наименование целевого индикатора</w:t>
            </w:r>
          </w:p>
        </w:tc>
        <w:tc>
          <w:tcPr>
            <w:tcW w:w="1706" w:type="dxa"/>
            <w:gridSpan w:val="3"/>
            <w:vMerge w:val="restart"/>
            <w:tcBorders>
              <w:left w:val="single" w:sz="4" w:space="0" w:color="auto"/>
            </w:tcBorders>
            <w:shd w:val="clear" w:color="auto" w:fill="auto"/>
            <w:vAlign w:val="center"/>
          </w:tcPr>
          <w:p w:rsidR="00255BC6" w:rsidRPr="00D1005A" w:rsidRDefault="00255BC6" w:rsidP="00E845CD">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Источник информации</w:t>
            </w:r>
          </w:p>
        </w:tc>
        <w:tc>
          <w:tcPr>
            <w:tcW w:w="1586" w:type="dxa"/>
            <w:gridSpan w:val="2"/>
            <w:vMerge w:val="restart"/>
            <w:shd w:val="clear" w:color="auto" w:fill="auto"/>
            <w:vAlign w:val="center"/>
          </w:tcPr>
          <w:p w:rsidR="00255BC6" w:rsidRPr="00D1005A" w:rsidRDefault="00255BC6" w:rsidP="00E845CD">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Ед. изм.</w:t>
            </w:r>
          </w:p>
        </w:tc>
        <w:tc>
          <w:tcPr>
            <w:tcW w:w="1988" w:type="dxa"/>
            <w:gridSpan w:val="2"/>
            <w:shd w:val="clear" w:color="auto" w:fill="auto"/>
            <w:vAlign w:val="center"/>
          </w:tcPr>
          <w:p w:rsidR="00255BC6" w:rsidRPr="00D1005A" w:rsidRDefault="00255BC6" w:rsidP="009E3F55">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Отчетный период</w:t>
            </w:r>
          </w:p>
        </w:tc>
        <w:tc>
          <w:tcPr>
            <w:tcW w:w="3686" w:type="dxa"/>
            <w:vMerge w:val="restart"/>
            <w:vAlign w:val="center"/>
          </w:tcPr>
          <w:p w:rsidR="00255BC6" w:rsidRPr="00D1005A" w:rsidRDefault="00255BC6" w:rsidP="00255BC6">
            <w:pPr>
              <w:widowControl w:val="0"/>
              <w:spacing w:after="0" w:line="240" w:lineRule="auto"/>
              <w:jc w:val="center"/>
              <w:rPr>
                <w:rFonts w:ascii="Times New Roman" w:hAnsi="Times New Roman" w:cs="Times New Roman"/>
                <w:b/>
                <w:sz w:val="24"/>
                <w:szCs w:val="24"/>
                <w:lang w:val="ru-RU"/>
              </w:rPr>
            </w:pPr>
            <w:proofErr w:type="gramStart"/>
            <w:r w:rsidRPr="00D1005A">
              <w:rPr>
                <w:rFonts w:ascii="Times New Roman" w:hAnsi="Times New Roman" w:cs="Times New Roman"/>
                <w:b/>
                <w:sz w:val="24"/>
                <w:szCs w:val="24"/>
                <w:lang w:val="ru-RU"/>
              </w:rPr>
              <w:t>Примечание (информация</w:t>
            </w:r>
            <w:proofErr w:type="gramEnd"/>
          </w:p>
          <w:p w:rsidR="00255BC6" w:rsidRPr="00D1005A" w:rsidRDefault="00255BC6" w:rsidP="00255BC6">
            <w:pPr>
              <w:widowControl w:val="0"/>
              <w:spacing w:after="0" w:line="240" w:lineRule="auto"/>
              <w:jc w:val="center"/>
              <w:rPr>
                <w:rFonts w:ascii="Times New Roman" w:hAnsi="Times New Roman" w:cs="Times New Roman"/>
                <w:b/>
                <w:sz w:val="24"/>
                <w:szCs w:val="24"/>
                <w:lang w:val="ru-RU"/>
              </w:rPr>
            </w:pPr>
            <w:proofErr w:type="gramStart"/>
            <w:r w:rsidRPr="00D1005A">
              <w:rPr>
                <w:rFonts w:ascii="Times New Roman" w:hAnsi="Times New Roman" w:cs="Times New Roman"/>
                <w:b/>
                <w:sz w:val="24"/>
                <w:szCs w:val="24"/>
                <w:lang w:val="ru-RU"/>
              </w:rPr>
              <w:t>исполнении</w:t>
            </w:r>
            <w:proofErr w:type="gramEnd"/>
            <w:r w:rsidRPr="00D1005A">
              <w:rPr>
                <w:rFonts w:ascii="Times New Roman" w:hAnsi="Times New Roman" w:cs="Times New Roman"/>
                <w:b/>
                <w:sz w:val="24"/>
                <w:szCs w:val="24"/>
                <w:lang w:val="ru-RU"/>
              </w:rPr>
              <w:t>/неисполнении)</w:t>
            </w:r>
          </w:p>
        </w:tc>
      </w:tr>
      <w:tr w:rsidR="00255BC6" w:rsidRPr="00D1005A" w:rsidTr="00E57FAF">
        <w:trPr>
          <w:trHeight w:val="435"/>
          <w:tblHeader/>
        </w:trPr>
        <w:tc>
          <w:tcPr>
            <w:tcW w:w="563" w:type="dxa"/>
            <w:vMerge/>
            <w:shd w:val="clear" w:color="auto" w:fill="auto"/>
            <w:vAlign w:val="center"/>
          </w:tcPr>
          <w:p w:rsidR="00255BC6" w:rsidRPr="00D1005A" w:rsidRDefault="00255BC6" w:rsidP="009843C7">
            <w:pPr>
              <w:widowControl w:val="0"/>
              <w:tabs>
                <w:tab w:val="left" w:pos="267"/>
              </w:tabs>
              <w:spacing w:after="0" w:line="240" w:lineRule="auto"/>
              <w:jc w:val="center"/>
              <w:rPr>
                <w:rFonts w:ascii="Times New Roman" w:hAnsi="Times New Roman" w:cs="Times New Roman"/>
                <w:b/>
                <w:sz w:val="24"/>
                <w:szCs w:val="24"/>
                <w:lang w:val="ru-RU"/>
              </w:rPr>
            </w:pPr>
          </w:p>
        </w:tc>
        <w:tc>
          <w:tcPr>
            <w:tcW w:w="4647" w:type="dxa"/>
            <w:vMerge/>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p>
        </w:tc>
        <w:tc>
          <w:tcPr>
            <w:tcW w:w="1706" w:type="dxa"/>
            <w:gridSpan w:val="3"/>
            <w:vMerge/>
            <w:tcBorders>
              <w:left w:val="single" w:sz="4" w:space="0" w:color="auto"/>
            </w:tcBorders>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p>
        </w:tc>
        <w:tc>
          <w:tcPr>
            <w:tcW w:w="1586" w:type="dxa"/>
            <w:gridSpan w:val="2"/>
            <w:vMerge/>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p>
        </w:tc>
        <w:tc>
          <w:tcPr>
            <w:tcW w:w="1021" w:type="dxa"/>
            <w:shd w:val="clear" w:color="auto" w:fill="auto"/>
            <w:vAlign w:val="center"/>
          </w:tcPr>
          <w:p w:rsidR="00255BC6" w:rsidRPr="00D1005A" w:rsidRDefault="00752A6C" w:rsidP="00752A6C">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План</w:t>
            </w:r>
          </w:p>
        </w:tc>
        <w:tc>
          <w:tcPr>
            <w:tcW w:w="967" w:type="dxa"/>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Факт</w:t>
            </w:r>
          </w:p>
        </w:tc>
        <w:tc>
          <w:tcPr>
            <w:tcW w:w="3686" w:type="dxa"/>
            <w:vMerge/>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p>
        </w:tc>
      </w:tr>
      <w:tr w:rsidR="00255BC6" w:rsidRPr="00D1005A" w:rsidTr="00E57FAF">
        <w:trPr>
          <w:tblHeader/>
        </w:trPr>
        <w:tc>
          <w:tcPr>
            <w:tcW w:w="563" w:type="dxa"/>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1</w:t>
            </w:r>
          </w:p>
        </w:tc>
        <w:tc>
          <w:tcPr>
            <w:tcW w:w="4647" w:type="dxa"/>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2</w:t>
            </w:r>
          </w:p>
        </w:tc>
        <w:tc>
          <w:tcPr>
            <w:tcW w:w="1706" w:type="dxa"/>
            <w:gridSpan w:val="3"/>
            <w:tcBorders>
              <w:left w:val="single" w:sz="4" w:space="0" w:color="auto"/>
            </w:tcBorders>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3</w:t>
            </w:r>
          </w:p>
        </w:tc>
        <w:tc>
          <w:tcPr>
            <w:tcW w:w="1586" w:type="dxa"/>
            <w:gridSpan w:val="2"/>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4</w:t>
            </w:r>
          </w:p>
        </w:tc>
        <w:tc>
          <w:tcPr>
            <w:tcW w:w="1021" w:type="dxa"/>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5</w:t>
            </w:r>
          </w:p>
        </w:tc>
        <w:tc>
          <w:tcPr>
            <w:tcW w:w="967" w:type="dxa"/>
            <w:shd w:val="clear" w:color="auto" w:fill="auto"/>
            <w:vAlign w:val="center"/>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6</w:t>
            </w:r>
          </w:p>
        </w:tc>
        <w:tc>
          <w:tcPr>
            <w:tcW w:w="3686" w:type="dxa"/>
          </w:tcPr>
          <w:p w:rsidR="00255BC6" w:rsidRPr="00D1005A" w:rsidRDefault="00255BC6" w:rsidP="009843C7">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7</w:t>
            </w:r>
          </w:p>
        </w:tc>
      </w:tr>
      <w:tr w:rsidR="004D3412" w:rsidRPr="00751472" w:rsidTr="00E57FAF">
        <w:trPr>
          <w:trHeight w:val="414"/>
          <w:tblHeader/>
        </w:trPr>
        <w:tc>
          <w:tcPr>
            <w:tcW w:w="14176" w:type="dxa"/>
            <w:gridSpan w:val="10"/>
            <w:shd w:val="clear" w:color="auto" w:fill="auto"/>
            <w:vAlign w:val="center"/>
          </w:tcPr>
          <w:p w:rsidR="004D3412" w:rsidRPr="00D1005A" w:rsidRDefault="004D3412" w:rsidP="00255BC6">
            <w:pPr>
              <w:widowControl w:val="0"/>
              <w:spacing w:after="0" w:line="240" w:lineRule="auto"/>
              <w:jc w:val="center"/>
              <w:rPr>
                <w:rFonts w:ascii="Times New Roman" w:hAnsi="Times New Roman" w:cs="Times New Roman"/>
                <w:b/>
                <w:sz w:val="24"/>
                <w:szCs w:val="24"/>
                <w:lang w:val="ru-RU"/>
              </w:rPr>
            </w:pPr>
            <w:r w:rsidRPr="00D1005A">
              <w:rPr>
                <w:rFonts w:ascii="Times New Roman" w:hAnsi="Times New Roman" w:cs="Times New Roman"/>
                <w:b/>
                <w:sz w:val="24"/>
                <w:szCs w:val="24"/>
                <w:lang w:val="ru-RU"/>
              </w:rPr>
              <w:t>Стратегическое направление 1 «Создание условий для индустриального развития страны»</w:t>
            </w:r>
          </w:p>
        </w:tc>
      </w:tr>
      <w:tr w:rsidR="004D3412" w:rsidRPr="00D1005A" w:rsidTr="00E57FAF">
        <w:trPr>
          <w:tblHeader/>
        </w:trPr>
        <w:tc>
          <w:tcPr>
            <w:tcW w:w="14176" w:type="dxa"/>
            <w:gridSpan w:val="10"/>
            <w:shd w:val="clear" w:color="auto" w:fill="auto"/>
            <w:vAlign w:val="center"/>
          </w:tcPr>
          <w:p w:rsidR="004D3412" w:rsidRPr="00D1005A" w:rsidRDefault="004D3412" w:rsidP="009843C7">
            <w:pPr>
              <w:widowControl w:val="0"/>
              <w:spacing w:after="0" w:line="240" w:lineRule="auto"/>
              <w:jc w:val="center"/>
              <w:rPr>
                <w:rFonts w:ascii="Times New Roman" w:hAnsi="Times New Roman" w:cs="Times New Roman"/>
                <w:b/>
                <w:sz w:val="24"/>
                <w:szCs w:val="24"/>
                <w:lang w:val="ru-RU"/>
              </w:rPr>
            </w:pPr>
            <w:proofErr w:type="spellStart"/>
            <w:r w:rsidRPr="00D1005A">
              <w:rPr>
                <w:rFonts w:ascii="Times New Roman" w:hAnsi="Times New Roman" w:cs="Times New Roman"/>
                <w:b/>
                <w:sz w:val="24"/>
                <w:szCs w:val="24"/>
                <w:lang w:val="ru-RU"/>
              </w:rPr>
              <w:t>Макроиндикаторы</w:t>
            </w:r>
            <w:proofErr w:type="spellEnd"/>
          </w:p>
        </w:tc>
      </w:tr>
      <w:tr w:rsidR="00925572" w:rsidRPr="00751472" w:rsidTr="00E57FAF">
        <w:tc>
          <w:tcPr>
            <w:tcW w:w="563" w:type="dxa"/>
            <w:shd w:val="clear" w:color="auto" w:fill="auto"/>
            <w:vAlign w:val="center"/>
          </w:tcPr>
          <w:p w:rsidR="00925572" w:rsidRPr="00D1005A" w:rsidRDefault="00925572" w:rsidP="00255BC6">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tcBorders>
              <w:bottom w:val="single" w:sz="4" w:space="0" w:color="000000"/>
            </w:tcBorders>
            <w:shd w:val="clear" w:color="auto" w:fill="auto"/>
          </w:tcPr>
          <w:p w:rsidR="00925572" w:rsidRPr="00D1005A" w:rsidRDefault="00925572" w:rsidP="00255BC6">
            <w:pPr>
              <w:widowControl w:val="0"/>
              <w:spacing w:after="0" w:line="240" w:lineRule="auto"/>
              <w:contextualSpacing/>
              <w:rPr>
                <w:rFonts w:ascii="Times New Roman" w:hAnsi="Times New Roman" w:cs="Times New Roman"/>
                <w:sz w:val="20"/>
                <w:szCs w:val="20"/>
                <w:lang w:val="ru-RU"/>
              </w:rPr>
            </w:pPr>
            <w:r w:rsidRPr="00D1005A">
              <w:rPr>
                <w:rFonts w:ascii="Times New Roman" w:eastAsia="Times New Roman" w:hAnsi="Times New Roman" w:cs="Times New Roman"/>
                <w:sz w:val="20"/>
                <w:szCs w:val="20"/>
                <w:lang w:val="ru-RU"/>
              </w:rPr>
              <w:t xml:space="preserve">Рост производительности труда </w:t>
            </w:r>
            <w:r w:rsidRPr="00D1005A">
              <w:rPr>
                <w:rFonts w:ascii="Times New Roman" w:hAnsi="Times New Roman" w:cs="Times New Roman"/>
                <w:sz w:val="20"/>
                <w:szCs w:val="20"/>
                <w:lang w:val="ru-RU"/>
              </w:rPr>
              <w:t>в курируемых отраслях обрабатывающей промышленности</w:t>
            </w:r>
          </w:p>
          <w:p w:rsidR="00925572" w:rsidRPr="00D1005A" w:rsidRDefault="00925572" w:rsidP="00255BC6">
            <w:pPr>
              <w:widowControl w:val="0"/>
              <w:spacing w:after="0" w:line="240" w:lineRule="auto"/>
              <w:contextualSpacing/>
              <w:rPr>
                <w:rFonts w:ascii="Times New Roman" w:hAnsi="Times New Roman" w:cs="Times New Roman"/>
                <w:sz w:val="20"/>
                <w:szCs w:val="20"/>
                <w:lang w:val="ru-RU"/>
              </w:rPr>
            </w:pPr>
          </w:p>
        </w:tc>
        <w:tc>
          <w:tcPr>
            <w:tcW w:w="1706" w:type="dxa"/>
            <w:gridSpan w:val="3"/>
            <w:tcBorders>
              <w:left w:val="single" w:sz="4" w:space="0" w:color="auto"/>
            </w:tcBorders>
            <w:shd w:val="clear" w:color="auto" w:fill="auto"/>
          </w:tcPr>
          <w:p w:rsidR="00925572" w:rsidRPr="00D1005A" w:rsidRDefault="00925572" w:rsidP="00255BC6">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Статистические данные</w:t>
            </w:r>
          </w:p>
        </w:tc>
        <w:tc>
          <w:tcPr>
            <w:tcW w:w="1586" w:type="dxa"/>
            <w:gridSpan w:val="2"/>
            <w:shd w:val="clear" w:color="auto" w:fill="auto"/>
          </w:tcPr>
          <w:p w:rsidR="00925572" w:rsidRPr="00D1005A" w:rsidRDefault="00925572" w:rsidP="00255BC6">
            <w:pPr>
              <w:spacing w:after="0" w:line="240" w:lineRule="auto"/>
              <w:jc w:val="center"/>
              <w:rPr>
                <w:rFonts w:ascii="Times New Roman" w:hAnsi="Times New Roman" w:cs="Times New Roman"/>
                <w:sz w:val="18"/>
                <w:szCs w:val="20"/>
                <w:lang w:val="ru-RU"/>
              </w:rPr>
            </w:pPr>
            <w:r w:rsidRPr="00D1005A">
              <w:rPr>
                <w:rFonts w:ascii="Times New Roman" w:hAnsi="Times New Roman" w:cs="Times New Roman"/>
                <w:sz w:val="18"/>
                <w:szCs w:val="20"/>
                <w:lang w:val="ru-RU"/>
              </w:rPr>
              <w:t>%  от прироста уровня 2019  года в ценах 2019 года</w:t>
            </w:r>
          </w:p>
        </w:tc>
        <w:tc>
          <w:tcPr>
            <w:tcW w:w="1021" w:type="dxa"/>
            <w:tcBorders>
              <w:bottom w:val="single" w:sz="4" w:space="0" w:color="000000"/>
            </w:tcBorders>
            <w:shd w:val="clear" w:color="auto" w:fill="auto"/>
          </w:tcPr>
          <w:p w:rsidR="00925572" w:rsidRPr="00D1005A" w:rsidRDefault="00925572" w:rsidP="00255BC6">
            <w:pPr>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18,1</w:t>
            </w:r>
          </w:p>
        </w:tc>
        <w:tc>
          <w:tcPr>
            <w:tcW w:w="967" w:type="dxa"/>
            <w:tcBorders>
              <w:bottom w:val="single" w:sz="4" w:space="0" w:color="000000"/>
            </w:tcBorders>
            <w:shd w:val="clear" w:color="auto" w:fill="auto"/>
          </w:tcPr>
          <w:p w:rsidR="00925572" w:rsidRPr="00D1005A" w:rsidRDefault="00A04526" w:rsidP="00A04526">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11,7</w:t>
            </w:r>
            <w:r w:rsidR="003701AB" w:rsidRPr="00D1005A">
              <w:rPr>
                <w:rFonts w:ascii="Times New Roman" w:hAnsi="Times New Roman" w:cs="Times New Roman"/>
                <w:sz w:val="20"/>
                <w:szCs w:val="20"/>
                <w:lang w:val="ru-RU"/>
              </w:rPr>
              <w:t>*</w:t>
            </w:r>
          </w:p>
        </w:tc>
        <w:tc>
          <w:tcPr>
            <w:tcW w:w="3686" w:type="dxa"/>
            <w:tcBorders>
              <w:bottom w:val="single" w:sz="4" w:space="0" w:color="000000"/>
            </w:tcBorders>
            <w:vAlign w:val="center"/>
          </w:tcPr>
          <w:p w:rsidR="003701AB" w:rsidRPr="00D1005A" w:rsidRDefault="003A031B" w:rsidP="00C10B63">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Предварительные д</w:t>
            </w:r>
            <w:r w:rsidR="00C10B63" w:rsidRPr="00D1005A">
              <w:rPr>
                <w:rFonts w:ascii="Times New Roman" w:hAnsi="Times New Roman" w:cs="Times New Roman"/>
                <w:sz w:val="20"/>
                <w:szCs w:val="20"/>
                <w:lang w:val="ru-RU"/>
              </w:rPr>
              <w:t xml:space="preserve">анные за 9 месяцев 2021 года </w:t>
            </w:r>
            <w:r w:rsidRPr="00D1005A">
              <w:rPr>
                <w:rFonts w:ascii="Times New Roman" w:hAnsi="Times New Roman" w:cs="Times New Roman"/>
                <w:sz w:val="20"/>
                <w:szCs w:val="20"/>
                <w:lang w:val="ru-RU"/>
              </w:rPr>
              <w:t>составило</w:t>
            </w:r>
            <w:r w:rsidR="005825F2" w:rsidRPr="00D1005A">
              <w:rPr>
                <w:rFonts w:ascii="Times New Roman" w:hAnsi="Times New Roman" w:cs="Times New Roman"/>
                <w:sz w:val="20"/>
                <w:szCs w:val="20"/>
                <w:lang w:val="ru-RU"/>
              </w:rPr>
              <w:t xml:space="preserve"> </w:t>
            </w:r>
            <w:r w:rsidR="00C10B63" w:rsidRPr="00D1005A">
              <w:rPr>
                <w:rFonts w:ascii="Times New Roman" w:hAnsi="Times New Roman" w:cs="Times New Roman"/>
                <w:sz w:val="20"/>
                <w:szCs w:val="20"/>
                <w:lang w:val="ru-RU"/>
              </w:rPr>
              <w:t xml:space="preserve">11,7%. </w:t>
            </w:r>
          </w:p>
          <w:p w:rsidR="00925572" w:rsidRPr="00D1005A" w:rsidRDefault="00925572" w:rsidP="00C10B63">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xml:space="preserve">Данные за </w:t>
            </w:r>
            <w:r w:rsidR="00A029B3" w:rsidRPr="00D1005A">
              <w:rPr>
                <w:rFonts w:ascii="Times New Roman" w:hAnsi="Times New Roman" w:cs="Times New Roman"/>
                <w:sz w:val="20"/>
                <w:szCs w:val="20"/>
                <w:lang w:val="ru-RU"/>
              </w:rPr>
              <w:t xml:space="preserve">12 месяцев </w:t>
            </w:r>
            <w:r w:rsidRPr="00D1005A">
              <w:rPr>
                <w:rFonts w:ascii="Times New Roman" w:hAnsi="Times New Roman" w:cs="Times New Roman"/>
                <w:sz w:val="20"/>
                <w:szCs w:val="20"/>
                <w:lang w:val="ru-RU"/>
              </w:rPr>
              <w:t>2021</w:t>
            </w:r>
            <w:r w:rsidR="00A029B3" w:rsidRPr="00D1005A">
              <w:rPr>
                <w:rFonts w:ascii="Times New Roman" w:hAnsi="Times New Roman" w:cs="Times New Roman"/>
                <w:sz w:val="20"/>
                <w:szCs w:val="20"/>
                <w:lang w:val="ru-RU"/>
              </w:rPr>
              <w:t xml:space="preserve"> </w:t>
            </w:r>
            <w:r w:rsidRPr="00D1005A">
              <w:rPr>
                <w:rFonts w:ascii="Times New Roman" w:hAnsi="Times New Roman" w:cs="Times New Roman"/>
                <w:sz w:val="20"/>
                <w:szCs w:val="20"/>
                <w:lang w:val="ru-RU"/>
              </w:rPr>
              <w:t xml:space="preserve">года будут опубликованы </w:t>
            </w:r>
            <w:r w:rsidR="00A029B3" w:rsidRPr="00D1005A">
              <w:rPr>
                <w:rFonts w:ascii="Times New Roman" w:hAnsi="Times New Roman" w:cs="Times New Roman"/>
                <w:sz w:val="20"/>
                <w:szCs w:val="20"/>
                <w:lang w:val="ru-RU"/>
              </w:rPr>
              <w:t xml:space="preserve">БНС </w:t>
            </w:r>
            <w:proofErr w:type="spellStart"/>
            <w:r w:rsidR="00A029B3" w:rsidRPr="00D1005A">
              <w:rPr>
                <w:rFonts w:ascii="Times New Roman" w:hAnsi="Times New Roman" w:cs="Times New Roman"/>
                <w:sz w:val="20"/>
                <w:szCs w:val="20"/>
                <w:lang w:val="ru-RU"/>
              </w:rPr>
              <w:t>АСПиР</w:t>
            </w:r>
            <w:proofErr w:type="spellEnd"/>
            <w:r w:rsidR="00A029B3" w:rsidRPr="00D1005A">
              <w:rPr>
                <w:rFonts w:ascii="Times New Roman" w:hAnsi="Times New Roman" w:cs="Times New Roman"/>
                <w:sz w:val="20"/>
                <w:szCs w:val="20"/>
                <w:lang w:val="ru-RU"/>
              </w:rPr>
              <w:t xml:space="preserve"> РК </w:t>
            </w:r>
            <w:r w:rsidR="00375B5E" w:rsidRPr="00D1005A">
              <w:rPr>
                <w:rFonts w:ascii="Times New Roman" w:hAnsi="Times New Roman" w:cs="Times New Roman"/>
                <w:sz w:val="20"/>
                <w:szCs w:val="20"/>
                <w:lang w:val="ru-RU"/>
              </w:rPr>
              <w:t>в</w:t>
            </w:r>
            <w:r w:rsidRPr="00D1005A">
              <w:rPr>
                <w:rFonts w:ascii="Times New Roman" w:hAnsi="Times New Roman" w:cs="Times New Roman"/>
                <w:sz w:val="20"/>
                <w:szCs w:val="20"/>
                <w:lang w:val="ru-RU"/>
              </w:rPr>
              <w:t xml:space="preserve"> ма</w:t>
            </w:r>
            <w:r w:rsidR="00375B5E" w:rsidRPr="00D1005A">
              <w:rPr>
                <w:rFonts w:ascii="Times New Roman" w:hAnsi="Times New Roman" w:cs="Times New Roman"/>
                <w:sz w:val="20"/>
                <w:szCs w:val="20"/>
                <w:lang w:val="ru-RU"/>
              </w:rPr>
              <w:t>е</w:t>
            </w:r>
            <w:r w:rsidRPr="00D1005A">
              <w:rPr>
                <w:rFonts w:ascii="Times New Roman" w:hAnsi="Times New Roman" w:cs="Times New Roman"/>
                <w:sz w:val="20"/>
                <w:szCs w:val="20"/>
                <w:lang w:val="ru-RU"/>
              </w:rPr>
              <w:t xml:space="preserve"> 2022 года.</w:t>
            </w:r>
          </w:p>
        </w:tc>
      </w:tr>
      <w:tr w:rsidR="002949DD" w:rsidRPr="00751472" w:rsidTr="00E57FAF">
        <w:tc>
          <w:tcPr>
            <w:tcW w:w="563" w:type="dxa"/>
            <w:shd w:val="clear" w:color="auto" w:fill="auto"/>
            <w:vAlign w:val="center"/>
          </w:tcPr>
          <w:p w:rsidR="002949DD" w:rsidRPr="00D1005A" w:rsidRDefault="002949DD" w:rsidP="002949DD">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both"/>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eastAsia="ru-RU"/>
              </w:rPr>
              <w:t>ИФО производства продукции металлургической промышленности</w:t>
            </w:r>
          </w:p>
        </w:tc>
        <w:tc>
          <w:tcPr>
            <w:tcW w:w="1706" w:type="dxa"/>
            <w:gridSpan w:val="3"/>
            <w:vMerge w:val="restart"/>
            <w:tcBorders>
              <w:left w:val="single" w:sz="4" w:space="0" w:color="auto"/>
            </w:tcBorders>
            <w:shd w:val="clear" w:color="auto" w:fill="auto"/>
          </w:tcPr>
          <w:p w:rsidR="002949DD" w:rsidRPr="00D1005A" w:rsidRDefault="002949DD" w:rsidP="002949DD">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Статистические данные</w:t>
            </w:r>
          </w:p>
        </w:tc>
        <w:tc>
          <w:tcPr>
            <w:tcW w:w="1586" w:type="dxa"/>
            <w:gridSpan w:val="2"/>
            <w:vMerge w:val="restart"/>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 к предыдущему году</w:t>
            </w:r>
          </w:p>
        </w:tc>
        <w:tc>
          <w:tcPr>
            <w:tcW w:w="1021"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103,7</w:t>
            </w:r>
          </w:p>
        </w:tc>
        <w:tc>
          <w:tcPr>
            <w:tcW w:w="967"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99,7</w:t>
            </w:r>
          </w:p>
        </w:tc>
        <w:tc>
          <w:tcPr>
            <w:tcW w:w="3686" w:type="dxa"/>
            <w:tcBorders>
              <w:bottom w:val="single" w:sz="4" w:space="0" w:color="000000"/>
            </w:tcBorders>
            <w:vAlign w:val="center"/>
          </w:tcPr>
          <w:p w:rsidR="002949DD" w:rsidRPr="00D1005A" w:rsidRDefault="002949DD" w:rsidP="002949DD">
            <w:pPr>
              <w:tabs>
                <w:tab w:val="left" w:pos="308"/>
              </w:tabs>
              <w:spacing w:after="0" w:line="240" w:lineRule="auto"/>
              <w:ind w:firstLine="176"/>
              <w:jc w:val="both"/>
              <w:rPr>
                <w:rFonts w:ascii="Times New Roman" w:hAnsi="Times New Roman" w:cs="Times New Roman"/>
                <w:b/>
                <w:sz w:val="20"/>
                <w:szCs w:val="20"/>
                <w:lang w:val="ru-RU"/>
              </w:rPr>
            </w:pPr>
            <w:r w:rsidRPr="00D1005A">
              <w:rPr>
                <w:rFonts w:ascii="Times New Roman" w:hAnsi="Times New Roman" w:cs="Times New Roman"/>
                <w:b/>
                <w:sz w:val="20"/>
                <w:szCs w:val="20"/>
                <w:lang w:val="ru-RU"/>
              </w:rPr>
              <w:t>Не исполнен</w:t>
            </w:r>
          </w:p>
          <w:p w:rsidR="002949DD" w:rsidRPr="00D1005A" w:rsidRDefault="002949DD" w:rsidP="002949DD">
            <w:pPr>
              <w:pStyle w:val="a9"/>
              <w:tabs>
                <w:tab w:val="left" w:pos="308"/>
              </w:tabs>
              <w:spacing w:after="0" w:line="240" w:lineRule="auto"/>
              <w:ind w:left="0"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Снижение объемов производства в металлургической промышленности связано:</w:t>
            </w:r>
          </w:p>
          <w:p w:rsidR="002949DD" w:rsidRPr="00D1005A" w:rsidRDefault="002949DD" w:rsidP="002949DD">
            <w:pPr>
              <w:pStyle w:val="a9"/>
              <w:tabs>
                <w:tab w:val="left" w:pos="308"/>
              </w:tabs>
              <w:spacing w:after="0" w:line="240" w:lineRule="auto"/>
              <w:ind w:left="0"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со спадом промышленного производства цветной металлургии на 1,6% из-за уменьшения объема выпуска базовых металлов в крупных предприятиях. В частности:</w:t>
            </w:r>
          </w:p>
          <w:p w:rsidR="002949DD" w:rsidRPr="00D1005A" w:rsidRDefault="003701AB" w:rsidP="002949DD">
            <w:pPr>
              <w:pStyle w:val="a9"/>
              <w:tabs>
                <w:tab w:val="left" w:pos="308"/>
              </w:tabs>
              <w:spacing w:after="0" w:line="240" w:lineRule="auto"/>
              <w:ind w:left="0" w:firstLine="176"/>
              <w:jc w:val="both"/>
              <w:rPr>
                <w:rFonts w:ascii="Times New Roman" w:hAnsi="Times New Roman" w:cs="Times New Roman"/>
                <w:sz w:val="20"/>
                <w:szCs w:val="20"/>
                <w:lang w:val="ru-RU"/>
              </w:rPr>
            </w:pPr>
            <w:r w:rsidRPr="00D1005A">
              <w:rPr>
                <w:rFonts w:ascii="Times New Roman" w:hAnsi="Times New Roman" w:cs="Times New Roman"/>
                <w:b/>
                <w:sz w:val="20"/>
                <w:szCs w:val="20"/>
                <w:lang w:val="ru-RU"/>
              </w:rPr>
              <w:t xml:space="preserve">- </w:t>
            </w:r>
            <w:r w:rsidR="002949DD" w:rsidRPr="00D1005A">
              <w:rPr>
                <w:rFonts w:ascii="Times New Roman" w:hAnsi="Times New Roman" w:cs="Times New Roman"/>
                <w:b/>
                <w:sz w:val="20"/>
                <w:szCs w:val="20"/>
                <w:lang w:val="ru-RU"/>
              </w:rPr>
              <w:t xml:space="preserve">на ТОО «Корпорация </w:t>
            </w:r>
            <w:proofErr w:type="spellStart"/>
            <w:r w:rsidR="002949DD" w:rsidRPr="00D1005A">
              <w:rPr>
                <w:rFonts w:ascii="Times New Roman" w:hAnsi="Times New Roman" w:cs="Times New Roman"/>
                <w:b/>
                <w:sz w:val="20"/>
                <w:szCs w:val="20"/>
                <w:lang w:val="ru-RU"/>
              </w:rPr>
              <w:t>Казахмыс</w:t>
            </w:r>
            <w:proofErr w:type="spellEnd"/>
            <w:r w:rsidR="002949DD" w:rsidRPr="00D1005A">
              <w:rPr>
                <w:rFonts w:ascii="Times New Roman" w:hAnsi="Times New Roman" w:cs="Times New Roman"/>
                <w:b/>
                <w:sz w:val="20"/>
                <w:szCs w:val="20"/>
                <w:lang w:val="ru-RU"/>
              </w:rPr>
              <w:t xml:space="preserve">» </w:t>
            </w:r>
            <w:r w:rsidR="002949DD" w:rsidRPr="00D1005A">
              <w:rPr>
                <w:rFonts w:ascii="Times New Roman" w:hAnsi="Times New Roman" w:cs="Times New Roman"/>
                <w:sz w:val="20"/>
                <w:szCs w:val="20"/>
                <w:lang w:val="ru-RU"/>
              </w:rPr>
              <w:t xml:space="preserve">снизился выпуск медных концентратов и рафинированной меди, связанный с отсутствием добычи и переработки </w:t>
            </w:r>
            <w:r w:rsidR="002949DD" w:rsidRPr="00D1005A">
              <w:rPr>
                <w:rFonts w:ascii="Times New Roman" w:hAnsi="Times New Roman" w:cs="Times New Roman"/>
                <w:sz w:val="20"/>
                <w:szCs w:val="20"/>
                <w:lang w:val="ru-RU"/>
              </w:rPr>
              <w:lastRenderedPageBreak/>
              <w:t xml:space="preserve">руды на руднике </w:t>
            </w:r>
            <w:proofErr w:type="spellStart"/>
            <w:r w:rsidR="002949DD" w:rsidRPr="00D1005A">
              <w:rPr>
                <w:rFonts w:ascii="Times New Roman" w:hAnsi="Times New Roman" w:cs="Times New Roman"/>
                <w:sz w:val="20"/>
                <w:szCs w:val="20"/>
                <w:lang w:val="ru-RU"/>
              </w:rPr>
              <w:t>Кусмурын</w:t>
            </w:r>
            <w:proofErr w:type="spellEnd"/>
            <w:r w:rsidR="002949DD" w:rsidRPr="00D1005A">
              <w:rPr>
                <w:rFonts w:ascii="Times New Roman" w:hAnsi="Times New Roman" w:cs="Times New Roman"/>
                <w:sz w:val="20"/>
                <w:szCs w:val="20"/>
                <w:lang w:val="ru-RU"/>
              </w:rPr>
              <w:t>, который остановлен с начала года в связи с реконструкцией (переход от открытого способа на подземную добычу) до конца 2022 года. Средний объем добычи на руднике – 460 тыс. тонн медной руды;</w:t>
            </w:r>
          </w:p>
          <w:p w:rsidR="00EF101C" w:rsidRPr="00D1005A" w:rsidRDefault="003701AB" w:rsidP="00297DA9">
            <w:pPr>
              <w:pStyle w:val="a9"/>
              <w:tabs>
                <w:tab w:val="left" w:pos="308"/>
              </w:tabs>
              <w:spacing w:after="0" w:line="240" w:lineRule="auto"/>
              <w:ind w:left="0" w:firstLine="176"/>
              <w:jc w:val="both"/>
              <w:rPr>
                <w:rFonts w:ascii="Times New Roman" w:hAnsi="Times New Roman" w:cs="Times New Roman"/>
                <w:sz w:val="20"/>
                <w:szCs w:val="20"/>
                <w:lang w:val="ru-RU"/>
              </w:rPr>
            </w:pPr>
            <w:r w:rsidRPr="00D1005A">
              <w:rPr>
                <w:rFonts w:ascii="Times New Roman" w:hAnsi="Times New Roman" w:cs="Times New Roman"/>
                <w:b/>
                <w:sz w:val="20"/>
                <w:szCs w:val="20"/>
                <w:lang w:val="ru-RU"/>
              </w:rPr>
              <w:t xml:space="preserve">- </w:t>
            </w:r>
            <w:r w:rsidR="002949DD" w:rsidRPr="00D1005A">
              <w:rPr>
                <w:rFonts w:ascii="Times New Roman" w:hAnsi="Times New Roman" w:cs="Times New Roman"/>
                <w:b/>
                <w:sz w:val="20"/>
                <w:szCs w:val="20"/>
                <w:lang w:val="ru-RU"/>
              </w:rPr>
              <w:t>на ТОО «</w:t>
            </w:r>
            <w:proofErr w:type="spellStart"/>
            <w:r w:rsidR="002949DD" w:rsidRPr="00D1005A">
              <w:rPr>
                <w:rFonts w:ascii="Times New Roman" w:hAnsi="Times New Roman" w:cs="Times New Roman"/>
                <w:b/>
                <w:sz w:val="20"/>
                <w:szCs w:val="20"/>
                <w:lang w:val="ru-RU"/>
              </w:rPr>
              <w:t>Казцинк</w:t>
            </w:r>
            <w:proofErr w:type="spellEnd"/>
            <w:r w:rsidR="002949DD" w:rsidRPr="00D1005A">
              <w:rPr>
                <w:rFonts w:ascii="Times New Roman" w:hAnsi="Times New Roman" w:cs="Times New Roman"/>
                <w:b/>
                <w:sz w:val="20"/>
                <w:szCs w:val="20"/>
                <w:lang w:val="ru-RU"/>
              </w:rPr>
              <w:t>»</w:t>
            </w:r>
            <w:r w:rsidR="002949DD" w:rsidRPr="00D1005A">
              <w:rPr>
                <w:rFonts w:ascii="Times New Roman" w:hAnsi="Times New Roman" w:cs="Times New Roman"/>
                <w:sz w:val="20"/>
                <w:szCs w:val="20"/>
                <w:lang w:val="ru-RU"/>
              </w:rPr>
              <w:t xml:space="preserve"> снижение выпуска цинка связано со снижением выпуска цинкового концентрата на обогатительной фабрике Алтай по причине снижения добычи на </w:t>
            </w:r>
            <w:proofErr w:type="spellStart"/>
            <w:r w:rsidR="002949DD" w:rsidRPr="00D1005A">
              <w:rPr>
                <w:rFonts w:ascii="Times New Roman" w:hAnsi="Times New Roman" w:cs="Times New Roman"/>
                <w:sz w:val="20"/>
                <w:szCs w:val="20"/>
                <w:lang w:val="ru-RU"/>
              </w:rPr>
              <w:t>Малеевском</w:t>
            </w:r>
            <w:proofErr w:type="spellEnd"/>
            <w:r w:rsidR="002949DD" w:rsidRPr="00D1005A">
              <w:rPr>
                <w:rFonts w:ascii="Times New Roman" w:hAnsi="Times New Roman" w:cs="Times New Roman"/>
                <w:sz w:val="20"/>
                <w:szCs w:val="20"/>
                <w:lang w:val="ru-RU"/>
              </w:rPr>
              <w:t xml:space="preserve"> руднике, </w:t>
            </w:r>
            <w:proofErr w:type="gramStart"/>
            <w:r w:rsidR="002949DD" w:rsidRPr="00D1005A">
              <w:rPr>
                <w:rFonts w:ascii="Times New Roman" w:hAnsi="Times New Roman" w:cs="Times New Roman"/>
                <w:sz w:val="20"/>
                <w:szCs w:val="20"/>
                <w:lang w:val="ru-RU"/>
              </w:rPr>
              <w:t>согласно</w:t>
            </w:r>
            <w:proofErr w:type="gramEnd"/>
            <w:r w:rsidR="002949DD" w:rsidRPr="00D1005A">
              <w:rPr>
                <w:rFonts w:ascii="Times New Roman" w:hAnsi="Times New Roman" w:cs="Times New Roman"/>
                <w:sz w:val="20"/>
                <w:szCs w:val="20"/>
                <w:lang w:val="ru-RU"/>
              </w:rPr>
              <w:t xml:space="preserve"> производственной программы 2021 г., а также снижения поставки и переработки цинка в концентрате </w:t>
            </w:r>
            <w:proofErr w:type="spellStart"/>
            <w:r w:rsidR="002949DD" w:rsidRPr="00D1005A">
              <w:rPr>
                <w:rFonts w:ascii="Times New Roman" w:hAnsi="Times New Roman" w:cs="Times New Roman"/>
                <w:sz w:val="20"/>
                <w:szCs w:val="20"/>
                <w:lang w:val="ru-RU"/>
              </w:rPr>
              <w:t>Жайремского</w:t>
            </w:r>
            <w:proofErr w:type="spellEnd"/>
            <w:r w:rsidR="002949DD" w:rsidRPr="00D1005A">
              <w:rPr>
                <w:rFonts w:ascii="Times New Roman" w:hAnsi="Times New Roman" w:cs="Times New Roman"/>
                <w:sz w:val="20"/>
                <w:szCs w:val="20"/>
                <w:lang w:val="ru-RU"/>
              </w:rPr>
              <w:t xml:space="preserve"> ГОК. Уменьшение производства свинца объясняется отсутствием переработки </w:t>
            </w:r>
            <w:proofErr w:type="spellStart"/>
            <w:r w:rsidR="002949DD" w:rsidRPr="00D1005A">
              <w:rPr>
                <w:rFonts w:ascii="Times New Roman" w:hAnsi="Times New Roman" w:cs="Times New Roman"/>
                <w:sz w:val="20"/>
                <w:szCs w:val="20"/>
                <w:lang w:val="ru-RU"/>
              </w:rPr>
              <w:t>предконцентрата</w:t>
            </w:r>
            <w:proofErr w:type="spellEnd"/>
            <w:r w:rsidR="002949DD" w:rsidRPr="00D1005A">
              <w:rPr>
                <w:rFonts w:ascii="Times New Roman" w:hAnsi="Times New Roman" w:cs="Times New Roman"/>
                <w:sz w:val="20"/>
                <w:szCs w:val="20"/>
                <w:lang w:val="ru-RU"/>
              </w:rPr>
              <w:t xml:space="preserve"> </w:t>
            </w:r>
            <w:proofErr w:type="spellStart"/>
            <w:r w:rsidR="002949DD" w:rsidRPr="00D1005A">
              <w:rPr>
                <w:rFonts w:ascii="Times New Roman" w:hAnsi="Times New Roman" w:cs="Times New Roman"/>
                <w:sz w:val="20"/>
                <w:szCs w:val="20"/>
                <w:lang w:val="ru-RU"/>
              </w:rPr>
              <w:t>Жайрем</w:t>
            </w:r>
            <w:proofErr w:type="spellEnd"/>
            <w:r w:rsidR="002949DD" w:rsidRPr="00D1005A">
              <w:rPr>
                <w:rFonts w:ascii="Times New Roman" w:hAnsi="Times New Roman" w:cs="Times New Roman"/>
                <w:sz w:val="20"/>
                <w:szCs w:val="20"/>
                <w:lang w:val="ru-RU"/>
              </w:rPr>
              <w:t xml:space="preserve"> и уменьшением загрузки покупного сырья – свинцового концентрата </w:t>
            </w:r>
            <w:proofErr w:type="spellStart"/>
            <w:r w:rsidR="002949DD" w:rsidRPr="00D1005A">
              <w:rPr>
                <w:rFonts w:ascii="Times New Roman" w:hAnsi="Times New Roman" w:cs="Times New Roman"/>
                <w:sz w:val="20"/>
                <w:szCs w:val="20"/>
                <w:lang w:val="ru-RU"/>
              </w:rPr>
              <w:t>Зарнисор</w:t>
            </w:r>
            <w:proofErr w:type="spellEnd"/>
            <w:r w:rsidR="002949DD" w:rsidRPr="00D1005A">
              <w:rPr>
                <w:rFonts w:ascii="Times New Roman" w:hAnsi="Times New Roman" w:cs="Times New Roman"/>
                <w:sz w:val="20"/>
                <w:szCs w:val="20"/>
                <w:lang w:val="ru-RU"/>
              </w:rPr>
              <w:t xml:space="preserve"> и Сибирь Полиметалл. Причиной отклонения фактического показателя производства меди от плана является отсутствие выпуска медного концентрата из </w:t>
            </w:r>
            <w:proofErr w:type="spellStart"/>
            <w:r w:rsidR="002949DD" w:rsidRPr="00D1005A">
              <w:rPr>
                <w:rFonts w:ascii="Times New Roman" w:hAnsi="Times New Roman" w:cs="Times New Roman"/>
                <w:sz w:val="20"/>
                <w:szCs w:val="20"/>
                <w:lang w:val="ru-RU"/>
              </w:rPr>
              <w:t>Риддер-Сокольного</w:t>
            </w:r>
            <w:proofErr w:type="spellEnd"/>
            <w:r w:rsidR="002949DD" w:rsidRPr="00D1005A">
              <w:rPr>
                <w:rFonts w:ascii="Times New Roman" w:hAnsi="Times New Roman" w:cs="Times New Roman"/>
                <w:sz w:val="20"/>
                <w:szCs w:val="20"/>
                <w:lang w:val="ru-RU"/>
              </w:rPr>
              <w:t xml:space="preserve"> рудника обогатительной фабрике </w:t>
            </w:r>
            <w:proofErr w:type="spellStart"/>
            <w:r w:rsidR="002949DD" w:rsidRPr="00D1005A">
              <w:rPr>
                <w:rFonts w:ascii="Times New Roman" w:hAnsi="Times New Roman" w:cs="Times New Roman"/>
                <w:sz w:val="20"/>
                <w:szCs w:val="20"/>
                <w:lang w:val="ru-RU"/>
              </w:rPr>
              <w:t>Риддер</w:t>
            </w:r>
            <w:proofErr w:type="spellEnd"/>
            <w:r w:rsidR="002949DD" w:rsidRPr="00D1005A">
              <w:rPr>
                <w:rFonts w:ascii="Times New Roman" w:hAnsi="Times New Roman" w:cs="Times New Roman"/>
                <w:sz w:val="20"/>
                <w:szCs w:val="20"/>
                <w:lang w:val="ru-RU"/>
              </w:rPr>
              <w:t xml:space="preserve"> и перенос капитального ремонта медного завода с марта на июнь-июль 2021 года и увеличение сроков капитального ремонта электрической печи.</w:t>
            </w:r>
          </w:p>
        </w:tc>
      </w:tr>
      <w:tr w:rsidR="002949DD" w:rsidRPr="00D1005A" w:rsidTr="00E57FAF">
        <w:tc>
          <w:tcPr>
            <w:tcW w:w="563" w:type="dxa"/>
            <w:shd w:val="clear" w:color="auto" w:fill="auto"/>
            <w:vAlign w:val="center"/>
          </w:tcPr>
          <w:p w:rsidR="002949DD" w:rsidRPr="00D1005A" w:rsidRDefault="002949DD" w:rsidP="002949DD">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both"/>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 xml:space="preserve">ИФО производства продуктов химической промышленности </w:t>
            </w:r>
          </w:p>
        </w:tc>
        <w:tc>
          <w:tcPr>
            <w:tcW w:w="1706" w:type="dxa"/>
            <w:gridSpan w:val="3"/>
            <w:vMerge/>
            <w:tcBorders>
              <w:left w:val="single" w:sz="4" w:space="0" w:color="auto"/>
            </w:tcBorders>
            <w:shd w:val="clear" w:color="auto" w:fill="auto"/>
          </w:tcPr>
          <w:p w:rsidR="002949DD" w:rsidRPr="00D1005A" w:rsidRDefault="002949DD" w:rsidP="002949DD">
            <w:pPr>
              <w:spacing w:after="0" w:line="240" w:lineRule="auto"/>
              <w:jc w:val="center"/>
              <w:rPr>
                <w:lang w:val="ru-RU"/>
              </w:rPr>
            </w:pPr>
          </w:p>
        </w:tc>
        <w:tc>
          <w:tcPr>
            <w:tcW w:w="1586" w:type="dxa"/>
            <w:gridSpan w:val="2"/>
            <w:vMerge/>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rPr>
            </w:pPr>
          </w:p>
        </w:tc>
        <w:tc>
          <w:tcPr>
            <w:tcW w:w="1021" w:type="dxa"/>
            <w:tcBorders>
              <w:bottom w:val="single" w:sz="4" w:space="0" w:color="000000"/>
            </w:tcBorders>
            <w:shd w:val="clear" w:color="auto" w:fill="auto"/>
          </w:tcPr>
          <w:p w:rsidR="002949DD" w:rsidRPr="00D1005A" w:rsidRDefault="002949DD" w:rsidP="002949DD">
            <w:pPr>
              <w:widowControl w:val="0"/>
              <w:spacing w:after="0" w:line="240" w:lineRule="auto"/>
              <w:jc w:val="center"/>
              <w:rPr>
                <w:rFonts w:ascii="Times New Roman" w:eastAsia="Times New Roman" w:hAnsi="Times New Roman" w:cs="Times New Roman"/>
                <w:snapToGrid w:val="0"/>
                <w:sz w:val="20"/>
                <w:szCs w:val="20"/>
                <w:lang w:val="ru-RU" w:eastAsia="ru-RU"/>
              </w:rPr>
            </w:pPr>
            <w:r w:rsidRPr="00D1005A">
              <w:rPr>
                <w:rFonts w:ascii="Times New Roman" w:eastAsia="Times New Roman" w:hAnsi="Times New Roman" w:cs="Times New Roman"/>
                <w:snapToGrid w:val="0"/>
                <w:sz w:val="20"/>
                <w:szCs w:val="20"/>
                <w:lang w:val="ru-RU" w:eastAsia="ru-RU"/>
              </w:rPr>
              <w:t>102,0</w:t>
            </w:r>
          </w:p>
        </w:tc>
        <w:tc>
          <w:tcPr>
            <w:tcW w:w="967" w:type="dxa"/>
            <w:tcBorders>
              <w:bottom w:val="single" w:sz="4" w:space="0" w:color="000000"/>
            </w:tcBorders>
            <w:shd w:val="clear" w:color="auto" w:fill="auto"/>
          </w:tcPr>
          <w:p w:rsidR="002949DD" w:rsidRPr="00D1005A" w:rsidRDefault="002949DD" w:rsidP="002949DD">
            <w:pPr>
              <w:widowControl w:val="0"/>
              <w:spacing w:after="0" w:line="240" w:lineRule="auto"/>
              <w:jc w:val="center"/>
              <w:rPr>
                <w:rFonts w:ascii="Times New Roman" w:eastAsia="Times New Roman" w:hAnsi="Times New Roman" w:cs="Times New Roman"/>
                <w:snapToGrid w:val="0"/>
                <w:sz w:val="20"/>
                <w:szCs w:val="20"/>
                <w:lang w:val="ru-RU" w:eastAsia="ru-RU"/>
              </w:rPr>
            </w:pPr>
            <w:r w:rsidRPr="00D1005A">
              <w:rPr>
                <w:rFonts w:ascii="Times New Roman" w:eastAsia="Times New Roman" w:hAnsi="Times New Roman" w:cs="Times New Roman"/>
                <w:snapToGrid w:val="0"/>
                <w:sz w:val="20"/>
                <w:szCs w:val="20"/>
                <w:lang w:val="ru-RU" w:eastAsia="ru-RU"/>
              </w:rPr>
              <w:t>108,3</w:t>
            </w:r>
          </w:p>
        </w:tc>
        <w:tc>
          <w:tcPr>
            <w:tcW w:w="3686" w:type="dxa"/>
            <w:tcBorders>
              <w:bottom w:val="single" w:sz="4" w:space="0" w:color="000000"/>
            </w:tcBorders>
          </w:tcPr>
          <w:p w:rsidR="002949DD" w:rsidRPr="00D1005A" w:rsidRDefault="002949DD" w:rsidP="002949DD">
            <w:pPr>
              <w:ind w:firstLine="176"/>
            </w:pPr>
            <w:r w:rsidRPr="00D1005A">
              <w:rPr>
                <w:rFonts w:ascii="Times New Roman" w:hAnsi="Times New Roman" w:cs="Times New Roman"/>
                <w:b/>
                <w:sz w:val="20"/>
                <w:szCs w:val="20"/>
                <w:lang w:val="ru-RU"/>
              </w:rPr>
              <w:t>Исполнен</w:t>
            </w:r>
          </w:p>
        </w:tc>
      </w:tr>
      <w:tr w:rsidR="002949DD" w:rsidRPr="00D1005A" w:rsidTr="00E57FAF">
        <w:tc>
          <w:tcPr>
            <w:tcW w:w="563" w:type="dxa"/>
            <w:shd w:val="clear" w:color="auto" w:fill="auto"/>
            <w:vAlign w:val="center"/>
          </w:tcPr>
          <w:p w:rsidR="002949DD" w:rsidRPr="00D1005A" w:rsidRDefault="002949DD" w:rsidP="002949DD">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both"/>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ИФО производства продукции машиностроения</w:t>
            </w:r>
          </w:p>
        </w:tc>
        <w:tc>
          <w:tcPr>
            <w:tcW w:w="1706" w:type="dxa"/>
            <w:gridSpan w:val="3"/>
            <w:vMerge/>
            <w:tcBorders>
              <w:left w:val="single" w:sz="4" w:space="0" w:color="auto"/>
            </w:tcBorders>
            <w:shd w:val="clear" w:color="auto" w:fill="auto"/>
          </w:tcPr>
          <w:p w:rsidR="002949DD" w:rsidRPr="00D1005A" w:rsidRDefault="002949DD" w:rsidP="002949DD">
            <w:pPr>
              <w:spacing w:after="0" w:line="240" w:lineRule="auto"/>
              <w:jc w:val="center"/>
              <w:rPr>
                <w:lang w:val="ru-RU"/>
              </w:rPr>
            </w:pPr>
          </w:p>
        </w:tc>
        <w:tc>
          <w:tcPr>
            <w:tcW w:w="1586" w:type="dxa"/>
            <w:gridSpan w:val="2"/>
            <w:vMerge/>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rPr>
            </w:pPr>
          </w:p>
        </w:tc>
        <w:tc>
          <w:tcPr>
            <w:tcW w:w="1021" w:type="dxa"/>
            <w:tcBorders>
              <w:bottom w:val="single" w:sz="4" w:space="0" w:color="000000"/>
            </w:tcBorders>
            <w:shd w:val="clear" w:color="auto" w:fill="auto"/>
          </w:tcPr>
          <w:p w:rsidR="002949DD" w:rsidRPr="00D1005A" w:rsidRDefault="002949DD" w:rsidP="002949DD">
            <w:pPr>
              <w:widowControl w:val="0"/>
              <w:spacing w:after="0" w:line="240" w:lineRule="auto"/>
              <w:jc w:val="center"/>
              <w:rPr>
                <w:rFonts w:ascii="Times New Roman" w:eastAsia="Times New Roman" w:hAnsi="Times New Roman" w:cs="Times New Roman"/>
                <w:snapToGrid w:val="0"/>
                <w:sz w:val="20"/>
                <w:szCs w:val="20"/>
                <w:lang w:val="ru-RU" w:eastAsia="ru-RU"/>
              </w:rPr>
            </w:pPr>
            <w:r w:rsidRPr="00D1005A">
              <w:rPr>
                <w:rFonts w:ascii="Times New Roman" w:eastAsia="Times New Roman" w:hAnsi="Times New Roman" w:cs="Times New Roman"/>
                <w:snapToGrid w:val="0"/>
                <w:sz w:val="20"/>
                <w:szCs w:val="20"/>
                <w:lang w:val="ru-RU" w:eastAsia="ru-RU"/>
              </w:rPr>
              <w:t>113,0</w:t>
            </w:r>
          </w:p>
        </w:tc>
        <w:tc>
          <w:tcPr>
            <w:tcW w:w="967" w:type="dxa"/>
            <w:tcBorders>
              <w:bottom w:val="single" w:sz="4" w:space="0" w:color="000000"/>
            </w:tcBorders>
            <w:shd w:val="clear" w:color="auto" w:fill="auto"/>
          </w:tcPr>
          <w:p w:rsidR="002949DD" w:rsidRPr="00D1005A" w:rsidRDefault="002949DD" w:rsidP="002949DD">
            <w:pPr>
              <w:widowControl w:val="0"/>
              <w:spacing w:after="0" w:line="240" w:lineRule="auto"/>
              <w:jc w:val="center"/>
              <w:rPr>
                <w:rFonts w:ascii="Times New Roman" w:eastAsia="Times New Roman" w:hAnsi="Times New Roman" w:cs="Times New Roman"/>
                <w:snapToGrid w:val="0"/>
                <w:sz w:val="20"/>
                <w:szCs w:val="20"/>
                <w:lang w:val="ru-RU" w:eastAsia="ru-RU"/>
              </w:rPr>
            </w:pPr>
            <w:r w:rsidRPr="00D1005A">
              <w:rPr>
                <w:rFonts w:ascii="Times New Roman" w:eastAsia="Times New Roman" w:hAnsi="Times New Roman" w:cs="Times New Roman"/>
                <w:snapToGrid w:val="0"/>
                <w:sz w:val="20"/>
                <w:szCs w:val="20"/>
                <w:lang w:val="ru-RU" w:eastAsia="ru-RU"/>
              </w:rPr>
              <w:t>120,4</w:t>
            </w:r>
          </w:p>
        </w:tc>
        <w:tc>
          <w:tcPr>
            <w:tcW w:w="3686" w:type="dxa"/>
            <w:tcBorders>
              <w:bottom w:val="single" w:sz="4" w:space="0" w:color="000000"/>
            </w:tcBorders>
          </w:tcPr>
          <w:p w:rsidR="002949DD" w:rsidRPr="00D1005A" w:rsidRDefault="002949DD" w:rsidP="002949DD">
            <w:pPr>
              <w:spacing w:after="0" w:line="240" w:lineRule="auto"/>
              <w:ind w:firstLine="176"/>
            </w:pPr>
            <w:r w:rsidRPr="00D1005A">
              <w:rPr>
                <w:rFonts w:ascii="Times New Roman" w:hAnsi="Times New Roman" w:cs="Times New Roman"/>
                <w:b/>
                <w:sz w:val="20"/>
                <w:szCs w:val="20"/>
                <w:lang w:val="ru-RU"/>
              </w:rPr>
              <w:t>Исполнен</w:t>
            </w:r>
          </w:p>
        </w:tc>
      </w:tr>
      <w:tr w:rsidR="002949DD" w:rsidRPr="00D1005A" w:rsidTr="00E57FAF">
        <w:tc>
          <w:tcPr>
            <w:tcW w:w="563" w:type="dxa"/>
            <w:shd w:val="clear" w:color="auto" w:fill="auto"/>
            <w:vAlign w:val="center"/>
          </w:tcPr>
          <w:p w:rsidR="002949DD" w:rsidRPr="00D1005A" w:rsidRDefault="002949DD" w:rsidP="002949DD">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ИФО производства прочей неметаллической минеральной продукции  </w:t>
            </w:r>
          </w:p>
        </w:tc>
        <w:tc>
          <w:tcPr>
            <w:tcW w:w="1706" w:type="dxa"/>
            <w:gridSpan w:val="3"/>
            <w:vMerge/>
            <w:tcBorders>
              <w:left w:val="single" w:sz="4" w:space="0" w:color="auto"/>
            </w:tcBorders>
            <w:shd w:val="clear" w:color="auto" w:fill="auto"/>
          </w:tcPr>
          <w:p w:rsidR="002949DD" w:rsidRPr="00D1005A" w:rsidRDefault="002949DD" w:rsidP="002949DD">
            <w:pPr>
              <w:spacing w:after="0" w:line="240" w:lineRule="auto"/>
              <w:jc w:val="center"/>
              <w:rPr>
                <w:lang w:val="ru-RU"/>
              </w:rPr>
            </w:pPr>
          </w:p>
        </w:tc>
        <w:tc>
          <w:tcPr>
            <w:tcW w:w="1586" w:type="dxa"/>
            <w:gridSpan w:val="2"/>
            <w:vMerge/>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rPr>
            </w:pPr>
          </w:p>
        </w:tc>
        <w:tc>
          <w:tcPr>
            <w:tcW w:w="1021" w:type="dxa"/>
            <w:tcBorders>
              <w:bottom w:val="single" w:sz="4" w:space="0" w:color="000000"/>
            </w:tcBorders>
            <w:shd w:val="clear" w:color="auto" w:fill="auto"/>
          </w:tcPr>
          <w:p w:rsidR="002949DD" w:rsidRPr="00D1005A" w:rsidRDefault="002949DD" w:rsidP="002949DD">
            <w:pPr>
              <w:widowControl w:val="0"/>
              <w:spacing w:after="0" w:line="240" w:lineRule="auto"/>
              <w:jc w:val="center"/>
              <w:rPr>
                <w:rFonts w:ascii="Times New Roman" w:eastAsia="Times New Roman" w:hAnsi="Times New Roman" w:cs="Times New Roman"/>
                <w:snapToGrid w:val="0"/>
                <w:sz w:val="20"/>
                <w:szCs w:val="20"/>
                <w:lang w:val="ru-RU" w:eastAsia="ru-RU"/>
              </w:rPr>
            </w:pPr>
            <w:r w:rsidRPr="00D1005A">
              <w:rPr>
                <w:rFonts w:ascii="Times New Roman" w:eastAsia="Times New Roman" w:hAnsi="Times New Roman" w:cs="Times New Roman"/>
                <w:snapToGrid w:val="0"/>
                <w:sz w:val="20"/>
                <w:szCs w:val="20"/>
                <w:lang w:val="ru-RU" w:eastAsia="ru-RU"/>
              </w:rPr>
              <w:t>105,7</w:t>
            </w:r>
          </w:p>
        </w:tc>
        <w:tc>
          <w:tcPr>
            <w:tcW w:w="967" w:type="dxa"/>
            <w:tcBorders>
              <w:bottom w:val="single" w:sz="4" w:space="0" w:color="000000"/>
            </w:tcBorders>
            <w:shd w:val="clear" w:color="auto" w:fill="auto"/>
          </w:tcPr>
          <w:p w:rsidR="002949DD" w:rsidRPr="00D1005A" w:rsidRDefault="002949DD" w:rsidP="002949DD">
            <w:pPr>
              <w:widowControl w:val="0"/>
              <w:spacing w:after="0" w:line="240" w:lineRule="auto"/>
              <w:jc w:val="center"/>
              <w:rPr>
                <w:rFonts w:ascii="Times New Roman" w:eastAsia="Times New Roman" w:hAnsi="Times New Roman" w:cs="Times New Roman"/>
                <w:snapToGrid w:val="0"/>
                <w:sz w:val="20"/>
                <w:szCs w:val="20"/>
                <w:lang w:val="ru-RU" w:eastAsia="ru-RU"/>
              </w:rPr>
            </w:pPr>
            <w:r w:rsidRPr="00D1005A">
              <w:rPr>
                <w:rFonts w:ascii="Times New Roman" w:eastAsia="Times New Roman" w:hAnsi="Times New Roman" w:cs="Times New Roman"/>
                <w:snapToGrid w:val="0"/>
                <w:sz w:val="20"/>
                <w:szCs w:val="20"/>
                <w:lang w:val="ru-RU" w:eastAsia="ru-RU"/>
              </w:rPr>
              <w:t>109,8</w:t>
            </w:r>
          </w:p>
        </w:tc>
        <w:tc>
          <w:tcPr>
            <w:tcW w:w="3686" w:type="dxa"/>
            <w:tcBorders>
              <w:bottom w:val="single" w:sz="4" w:space="0" w:color="000000"/>
            </w:tcBorders>
          </w:tcPr>
          <w:p w:rsidR="002949DD" w:rsidRPr="00D1005A" w:rsidRDefault="002949DD" w:rsidP="002949DD">
            <w:pPr>
              <w:spacing w:after="0" w:line="240" w:lineRule="auto"/>
              <w:ind w:firstLine="176"/>
            </w:pPr>
            <w:r w:rsidRPr="00D1005A">
              <w:rPr>
                <w:rFonts w:ascii="Times New Roman" w:hAnsi="Times New Roman" w:cs="Times New Roman"/>
                <w:b/>
                <w:sz w:val="20"/>
                <w:szCs w:val="20"/>
                <w:lang w:val="ru-RU"/>
              </w:rPr>
              <w:t>Исполнен</w:t>
            </w:r>
          </w:p>
        </w:tc>
      </w:tr>
      <w:tr w:rsidR="002949DD" w:rsidRPr="00751472" w:rsidTr="00E57FAF">
        <w:tc>
          <w:tcPr>
            <w:tcW w:w="563" w:type="dxa"/>
            <w:shd w:val="clear" w:color="auto" w:fill="auto"/>
            <w:vAlign w:val="center"/>
          </w:tcPr>
          <w:p w:rsidR="002949DD" w:rsidRPr="00D1005A" w:rsidRDefault="002949DD" w:rsidP="002949DD">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ИФО производства легкой промышленности</w:t>
            </w:r>
          </w:p>
        </w:tc>
        <w:tc>
          <w:tcPr>
            <w:tcW w:w="1706" w:type="dxa"/>
            <w:gridSpan w:val="3"/>
            <w:vMerge/>
            <w:tcBorders>
              <w:left w:val="single" w:sz="4" w:space="0" w:color="auto"/>
            </w:tcBorders>
            <w:shd w:val="clear" w:color="auto" w:fill="auto"/>
          </w:tcPr>
          <w:p w:rsidR="002949DD" w:rsidRPr="00D1005A" w:rsidRDefault="002949DD" w:rsidP="002949DD">
            <w:pPr>
              <w:spacing w:after="0" w:line="240" w:lineRule="auto"/>
              <w:jc w:val="center"/>
              <w:rPr>
                <w:lang w:val="ru-RU"/>
              </w:rPr>
            </w:pPr>
          </w:p>
        </w:tc>
        <w:tc>
          <w:tcPr>
            <w:tcW w:w="1586" w:type="dxa"/>
            <w:gridSpan w:val="2"/>
            <w:vMerge/>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rPr>
            </w:pPr>
          </w:p>
        </w:tc>
        <w:tc>
          <w:tcPr>
            <w:tcW w:w="1021"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104,5</w:t>
            </w:r>
          </w:p>
        </w:tc>
        <w:tc>
          <w:tcPr>
            <w:tcW w:w="967"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98,5</w:t>
            </w:r>
          </w:p>
        </w:tc>
        <w:tc>
          <w:tcPr>
            <w:tcW w:w="3686" w:type="dxa"/>
            <w:tcBorders>
              <w:bottom w:val="single" w:sz="4" w:space="0" w:color="000000"/>
            </w:tcBorders>
            <w:vAlign w:val="center"/>
          </w:tcPr>
          <w:p w:rsidR="002949DD" w:rsidRPr="00D1005A" w:rsidRDefault="002949DD" w:rsidP="002949DD">
            <w:pPr>
              <w:tabs>
                <w:tab w:val="left" w:pos="308"/>
              </w:tabs>
              <w:spacing w:after="0" w:line="240" w:lineRule="auto"/>
              <w:ind w:firstLine="176"/>
              <w:jc w:val="both"/>
              <w:rPr>
                <w:rFonts w:ascii="Times New Roman" w:hAnsi="Times New Roman" w:cs="Times New Roman"/>
                <w:b/>
                <w:sz w:val="20"/>
                <w:szCs w:val="20"/>
                <w:lang w:val="ru-RU"/>
              </w:rPr>
            </w:pPr>
            <w:r w:rsidRPr="00D1005A">
              <w:rPr>
                <w:rFonts w:ascii="Times New Roman" w:hAnsi="Times New Roman" w:cs="Times New Roman"/>
                <w:b/>
                <w:sz w:val="20"/>
                <w:szCs w:val="20"/>
                <w:lang w:val="ru-RU"/>
              </w:rPr>
              <w:t>Не исполнен</w:t>
            </w:r>
          </w:p>
          <w:p w:rsidR="002949DD" w:rsidRPr="00D1005A" w:rsidRDefault="002949DD" w:rsidP="002949DD">
            <w:pPr>
              <w:pStyle w:val="a9"/>
              <w:tabs>
                <w:tab w:val="left" w:pos="308"/>
              </w:tabs>
              <w:spacing w:after="0" w:line="240" w:lineRule="auto"/>
              <w:ind w:left="0"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Снижение объемов производства в легкой промышленности связано:</w:t>
            </w:r>
          </w:p>
          <w:p w:rsidR="002949DD" w:rsidRPr="00D1005A" w:rsidRDefault="002949DD" w:rsidP="002949DD">
            <w:pPr>
              <w:tabs>
                <w:tab w:val="left" w:pos="308"/>
              </w:tabs>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xml:space="preserve">с сокращением производства товаров </w:t>
            </w:r>
            <w:r w:rsidRPr="00D1005A">
              <w:rPr>
                <w:rFonts w:ascii="Times New Roman" w:hAnsi="Times New Roman" w:cs="Times New Roman"/>
                <w:sz w:val="20"/>
                <w:szCs w:val="20"/>
                <w:lang w:val="ru-RU"/>
              </w:rPr>
              <w:lastRenderedPageBreak/>
              <w:t xml:space="preserve">текстильной </w:t>
            </w:r>
            <w:proofErr w:type="spellStart"/>
            <w:r w:rsidRPr="00D1005A">
              <w:rPr>
                <w:rFonts w:ascii="Times New Roman" w:hAnsi="Times New Roman" w:cs="Times New Roman"/>
                <w:sz w:val="20"/>
                <w:szCs w:val="20"/>
                <w:lang w:val="ru-RU"/>
              </w:rPr>
              <w:t>подотрасли</w:t>
            </w:r>
            <w:proofErr w:type="spellEnd"/>
            <w:r w:rsidRPr="00D1005A">
              <w:rPr>
                <w:rFonts w:ascii="Times New Roman" w:hAnsi="Times New Roman" w:cs="Times New Roman"/>
                <w:sz w:val="20"/>
                <w:szCs w:val="20"/>
                <w:lang w:val="ru-RU"/>
              </w:rPr>
              <w:t xml:space="preserve">  на 7,2%, </w:t>
            </w:r>
            <w:proofErr w:type="gramStart"/>
            <w:r w:rsidRPr="00D1005A">
              <w:rPr>
                <w:rFonts w:ascii="Times New Roman" w:hAnsi="Times New Roman" w:cs="Times New Roman"/>
                <w:sz w:val="20"/>
                <w:szCs w:val="20"/>
                <w:lang w:val="ru-RU"/>
              </w:rPr>
              <w:t>доля</w:t>
            </w:r>
            <w:proofErr w:type="gramEnd"/>
            <w:r w:rsidRPr="00D1005A">
              <w:rPr>
                <w:rFonts w:ascii="Times New Roman" w:hAnsi="Times New Roman" w:cs="Times New Roman"/>
                <w:sz w:val="20"/>
                <w:szCs w:val="20"/>
                <w:lang w:val="ru-RU"/>
              </w:rPr>
              <w:t xml:space="preserve"> которой в общем объеме легкой промышленности составляет 53%. Сократилось производство хлопкового волокна, чему способствовало сокращение площадей посева хлопчатника на 12,8 % или 16 тыс. га. </w:t>
            </w:r>
          </w:p>
          <w:p w:rsidR="002949DD" w:rsidRPr="00D1005A" w:rsidRDefault="002949DD" w:rsidP="002949DD">
            <w:pPr>
              <w:tabs>
                <w:tab w:val="left" w:pos="308"/>
              </w:tabs>
              <w:spacing w:after="0" w:line="240" w:lineRule="auto"/>
              <w:ind w:firstLine="176"/>
              <w:jc w:val="both"/>
              <w:rPr>
                <w:rFonts w:ascii="Times New Roman" w:hAnsi="Times New Roman" w:cs="Times New Roman"/>
                <w:b/>
                <w:sz w:val="20"/>
                <w:szCs w:val="20"/>
                <w:lang w:val="ru-RU"/>
              </w:rPr>
            </w:pPr>
            <w:r w:rsidRPr="00D1005A">
              <w:rPr>
                <w:rFonts w:ascii="Times New Roman" w:hAnsi="Times New Roman" w:cs="Times New Roman"/>
                <w:sz w:val="20"/>
                <w:szCs w:val="20"/>
                <w:lang w:val="ru-RU"/>
              </w:rPr>
              <w:t>При этом</w:t>
            </w:r>
            <w:proofErr w:type="gramStart"/>
            <w:r w:rsidRPr="00D1005A">
              <w:rPr>
                <w:rFonts w:ascii="Times New Roman" w:hAnsi="Times New Roman" w:cs="Times New Roman"/>
                <w:sz w:val="20"/>
                <w:szCs w:val="20"/>
                <w:lang w:val="ru-RU"/>
              </w:rPr>
              <w:t>,</w:t>
            </w:r>
            <w:proofErr w:type="gramEnd"/>
            <w:r w:rsidRPr="00D1005A">
              <w:rPr>
                <w:rFonts w:ascii="Times New Roman" w:hAnsi="Times New Roman" w:cs="Times New Roman"/>
                <w:sz w:val="20"/>
                <w:szCs w:val="20"/>
                <w:lang w:val="ru-RU"/>
              </w:rPr>
              <w:t xml:space="preserve"> производство одежды увеличилось на 6,3%, кожаных изделий на 5,1%.</w:t>
            </w:r>
          </w:p>
        </w:tc>
      </w:tr>
      <w:tr w:rsidR="002949DD" w:rsidRPr="00751472" w:rsidTr="00E57FAF">
        <w:tc>
          <w:tcPr>
            <w:tcW w:w="563" w:type="dxa"/>
            <w:shd w:val="clear" w:color="auto" w:fill="auto"/>
            <w:vAlign w:val="center"/>
          </w:tcPr>
          <w:p w:rsidR="002949DD" w:rsidRPr="00D1005A" w:rsidRDefault="002949DD" w:rsidP="002949DD">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ИФО производства фармацевтической промышленности</w:t>
            </w:r>
          </w:p>
        </w:tc>
        <w:tc>
          <w:tcPr>
            <w:tcW w:w="1706" w:type="dxa"/>
            <w:gridSpan w:val="3"/>
            <w:vMerge/>
            <w:tcBorders>
              <w:left w:val="single" w:sz="4" w:space="0" w:color="auto"/>
            </w:tcBorders>
            <w:shd w:val="clear" w:color="auto" w:fill="auto"/>
          </w:tcPr>
          <w:p w:rsidR="002949DD" w:rsidRPr="00D1005A" w:rsidRDefault="002949DD" w:rsidP="002949DD">
            <w:pPr>
              <w:spacing w:after="0" w:line="240" w:lineRule="auto"/>
              <w:jc w:val="center"/>
              <w:rPr>
                <w:lang w:val="ru-RU"/>
              </w:rPr>
            </w:pPr>
          </w:p>
        </w:tc>
        <w:tc>
          <w:tcPr>
            <w:tcW w:w="1586" w:type="dxa"/>
            <w:gridSpan w:val="2"/>
            <w:vMerge/>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rPr>
            </w:pPr>
          </w:p>
        </w:tc>
        <w:tc>
          <w:tcPr>
            <w:tcW w:w="1021"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105,0</w:t>
            </w:r>
          </w:p>
        </w:tc>
        <w:tc>
          <w:tcPr>
            <w:tcW w:w="967" w:type="dxa"/>
            <w:tcBorders>
              <w:bottom w:val="single" w:sz="4" w:space="0" w:color="000000"/>
            </w:tcBorders>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123,9</w:t>
            </w:r>
          </w:p>
        </w:tc>
        <w:tc>
          <w:tcPr>
            <w:tcW w:w="3686" w:type="dxa"/>
            <w:tcBorders>
              <w:bottom w:val="single" w:sz="4" w:space="0" w:color="000000"/>
            </w:tcBorders>
          </w:tcPr>
          <w:p w:rsidR="002949DD" w:rsidRPr="00D1005A" w:rsidRDefault="002949DD" w:rsidP="002949DD">
            <w:pPr>
              <w:spacing w:after="0" w:line="240" w:lineRule="auto"/>
              <w:ind w:firstLine="176"/>
              <w:rPr>
                <w:rFonts w:ascii="Times New Roman" w:hAnsi="Times New Roman" w:cs="Times New Roman"/>
                <w:b/>
                <w:sz w:val="20"/>
                <w:szCs w:val="20"/>
                <w:lang w:val="ru-RU"/>
              </w:rPr>
            </w:pPr>
            <w:r w:rsidRPr="00D1005A">
              <w:rPr>
                <w:rFonts w:ascii="Times New Roman" w:hAnsi="Times New Roman" w:cs="Times New Roman"/>
                <w:b/>
                <w:sz w:val="20"/>
                <w:szCs w:val="20"/>
                <w:lang w:val="ru-RU"/>
              </w:rPr>
              <w:t>Исполнен</w:t>
            </w:r>
          </w:p>
          <w:p w:rsidR="00A029B3" w:rsidRPr="00D1005A" w:rsidRDefault="003701AB" w:rsidP="003701AB">
            <w:pPr>
              <w:spacing w:after="0" w:line="240" w:lineRule="auto"/>
              <w:ind w:firstLine="176"/>
              <w:jc w:val="both"/>
              <w:rPr>
                <w:lang w:val="ru-RU"/>
              </w:rPr>
            </w:pPr>
            <w:r w:rsidRPr="00D1005A">
              <w:rPr>
                <w:rFonts w:ascii="Times New Roman" w:hAnsi="Times New Roman" w:cs="Times New Roman"/>
                <w:sz w:val="20"/>
                <w:szCs w:val="20"/>
                <w:lang w:val="ru-RU"/>
              </w:rPr>
              <w:t xml:space="preserve">Вместе с тем, отмечаем, что </w:t>
            </w:r>
            <w:proofErr w:type="gramStart"/>
            <w:r w:rsidRPr="00D1005A">
              <w:rPr>
                <w:rFonts w:ascii="Times New Roman" w:hAnsi="Times New Roman" w:cs="Times New Roman"/>
                <w:sz w:val="20"/>
                <w:szCs w:val="20"/>
                <w:lang w:val="ru-RU"/>
              </w:rPr>
              <w:t xml:space="preserve">согласно </w:t>
            </w:r>
            <w:r w:rsidR="001A5FF2" w:rsidRPr="00D1005A">
              <w:rPr>
                <w:rFonts w:ascii="Times New Roman" w:hAnsi="Times New Roman" w:cs="Times New Roman"/>
                <w:sz w:val="20"/>
                <w:szCs w:val="20"/>
                <w:lang w:val="ru-RU"/>
              </w:rPr>
              <w:t>п</w:t>
            </w:r>
            <w:r w:rsidRPr="00D1005A">
              <w:rPr>
                <w:rFonts w:ascii="Times New Roman" w:hAnsi="Times New Roman" w:cs="Times New Roman"/>
                <w:sz w:val="20"/>
                <w:szCs w:val="20"/>
                <w:lang w:val="ru-RU"/>
              </w:rPr>
              <w:t>остановления</w:t>
            </w:r>
            <w:proofErr w:type="gramEnd"/>
            <w:r w:rsidR="001A5FF2" w:rsidRPr="00D1005A">
              <w:rPr>
                <w:rFonts w:ascii="Times New Roman" w:hAnsi="Times New Roman" w:cs="Times New Roman"/>
                <w:sz w:val="20"/>
                <w:szCs w:val="20"/>
                <w:lang w:val="ru-RU"/>
              </w:rPr>
              <w:t xml:space="preserve"> Правительства Республики Казахстан от 7 декабря 2021 года № 868 функции формирования и реализации государственной политики, осуществление межотраслевой координации и государственное управление в области </w:t>
            </w:r>
            <w:r w:rsidR="001A5FF2" w:rsidRPr="00D1005A">
              <w:rPr>
                <w:rFonts w:ascii="Times New Roman" w:eastAsia="Times New Roman" w:hAnsi="Times New Roman" w:cs="Times New Roman"/>
                <w:sz w:val="20"/>
                <w:szCs w:val="20"/>
                <w:lang w:val="ru-RU" w:eastAsia="ru-RU"/>
              </w:rPr>
              <w:t xml:space="preserve"> фармацевтической промышленности переданы МЗ РК.</w:t>
            </w:r>
          </w:p>
        </w:tc>
      </w:tr>
      <w:tr w:rsidR="002949DD" w:rsidRPr="00D1005A" w:rsidTr="00E57FAF">
        <w:tc>
          <w:tcPr>
            <w:tcW w:w="563" w:type="dxa"/>
            <w:shd w:val="clear" w:color="auto" w:fill="auto"/>
            <w:vAlign w:val="center"/>
          </w:tcPr>
          <w:p w:rsidR="002949DD" w:rsidRPr="00D1005A" w:rsidRDefault="002949DD" w:rsidP="002949DD">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vAlign w:val="center"/>
          </w:tcPr>
          <w:p w:rsidR="002949DD" w:rsidRPr="00D1005A" w:rsidRDefault="002949DD" w:rsidP="002949DD">
            <w:pPr>
              <w:widowControl w:val="0"/>
              <w:spacing w:after="0" w:line="240" w:lineRule="auto"/>
              <w:contextualSpacing/>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Объем добычи угля и лигнита (</w:t>
            </w:r>
            <w:r w:rsidRPr="00D1005A">
              <w:rPr>
                <w:rFonts w:ascii="Times New Roman" w:eastAsia="Times New Roman" w:hAnsi="Times New Roman" w:cs="Times New Roman"/>
                <w:i/>
                <w:sz w:val="20"/>
                <w:szCs w:val="20"/>
                <w:lang w:val="ru-RU" w:eastAsia="ru-RU"/>
              </w:rPr>
              <w:t>без учета угольного концентрата</w:t>
            </w:r>
            <w:r w:rsidRPr="00D1005A">
              <w:rPr>
                <w:rFonts w:ascii="Times New Roman" w:eastAsia="Times New Roman" w:hAnsi="Times New Roman" w:cs="Times New Roman"/>
                <w:sz w:val="20"/>
                <w:szCs w:val="20"/>
                <w:lang w:val="ru-RU" w:eastAsia="ru-RU"/>
              </w:rPr>
              <w:t>)</w:t>
            </w:r>
          </w:p>
        </w:tc>
        <w:tc>
          <w:tcPr>
            <w:tcW w:w="1706" w:type="dxa"/>
            <w:gridSpan w:val="3"/>
            <w:tcBorders>
              <w:left w:val="single" w:sz="4" w:space="0" w:color="auto"/>
            </w:tcBorders>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Статистические данные</w:t>
            </w:r>
          </w:p>
        </w:tc>
        <w:tc>
          <w:tcPr>
            <w:tcW w:w="1586" w:type="dxa"/>
            <w:gridSpan w:val="2"/>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млн. тонн</w:t>
            </w:r>
          </w:p>
        </w:tc>
        <w:tc>
          <w:tcPr>
            <w:tcW w:w="1021" w:type="dxa"/>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107,3</w:t>
            </w:r>
          </w:p>
        </w:tc>
        <w:tc>
          <w:tcPr>
            <w:tcW w:w="967" w:type="dxa"/>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111,7</w:t>
            </w:r>
          </w:p>
        </w:tc>
        <w:tc>
          <w:tcPr>
            <w:tcW w:w="3686" w:type="dxa"/>
          </w:tcPr>
          <w:p w:rsidR="002949DD" w:rsidRPr="00D1005A" w:rsidRDefault="002949DD" w:rsidP="002949DD">
            <w:pPr>
              <w:spacing w:after="0" w:line="240" w:lineRule="auto"/>
              <w:ind w:firstLine="176"/>
            </w:pPr>
            <w:r w:rsidRPr="00D1005A">
              <w:rPr>
                <w:rFonts w:ascii="Times New Roman" w:hAnsi="Times New Roman" w:cs="Times New Roman"/>
                <w:b/>
                <w:sz w:val="20"/>
                <w:szCs w:val="20"/>
                <w:lang w:val="ru-RU"/>
              </w:rPr>
              <w:t>Исполнен</w:t>
            </w:r>
          </w:p>
        </w:tc>
      </w:tr>
      <w:tr w:rsidR="002949DD" w:rsidRPr="00751472" w:rsidTr="00E57FAF">
        <w:tc>
          <w:tcPr>
            <w:tcW w:w="563" w:type="dxa"/>
            <w:shd w:val="clear" w:color="auto" w:fill="auto"/>
            <w:vAlign w:val="center"/>
          </w:tcPr>
          <w:p w:rsidR="002949DD" w:rsidRPr="00D1005A" w:rsidRDefault="002949DD" w:rsidP="002949DD">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tcPr>
          <w:p w:rsidR="002949DD" w:rsidRPr="00D1005A" w:rsidRDefault="002949DD" w:rsidP="002949DD">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Инвестиции в основной капитал в отраслях обрабатывающей промышленности</w:t>
            </w:r>
          </w:p>
        </w:tc>
        <w:tc>
          <w:tcPr>
            <w:tcW w:w="1706" w:type="dxa"/>
            <w:gridSpan w:val="3"/>
            <w:tcBorders>
              <w:left w:val="single" w:sz="4" w:space="0" w:color="auto"/>
            </w:tcBorders>
            <w:shd w:val="clear" w:color="auto" w:fill="auto"/>
          </w:tcPr>
          <w:p w:rsidR="002949DD" w:rsidRPr="00D1005A" w:rsidRDefault="002949DD" w:rsidP="002949DD">
            <w:pPr>
              <w:widowControl w:val="0"/>
              <w:spacing w:after="0" w:line="240" w:lineRule="atLeast"/>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0"/>
                <w:lang w:val="ru-RU" w:eastAsia="ru-RU"/>
              </w:rPr>
              <w:t>Ведомственные данные</w:t>
            </w:r>
          </w:p>
        </w:tc>
        <w:tc>
          <w:tcPr>
            <w:tcW w:w="1586" w:type="dxa"/>
            <w:gridSpan w:val="2"/>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реального роста к уровню 2019 г</w:t>
            </w:r>
          </w:p>
        </w:tc>
        <w:tc>
          <w:tcPr>
            <w:tcW w:w="1021" w:type="dxa"/>
            <w:shd w:val="clear" w:color="auto" w:fill="auto"/>
          </w:tcPr>
          <w:p w:rsidR="002949DD" w:rsidRPr="00D1005A" w:rsidRDefault="002949DD" w:rsidP="002949DD">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7,8</w:t>
            </w:r>
          </w:p>
        </w:tc>
        <w:tc>
          <w:tcPr>
            <w:tcW w:w="967" w:type="dxa"/>
            <w:shd w:val="clear" w:color="auto" w:fill="auto"/>
          </w:tcPr>
          <w:p w:rsidR="002949DD" w:rsidRPr="00D1005A" w:rsidRDefault="00807849" w:rsidP="002949DD">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w:t>
            </w:r>
          </w:p>
        </w:tc>
        <w:tc>
          <w:tcPr>
            <w:tcW w:w="3686" w:type="dxa"/>
            <w:vAlign w:val="center"/>
          </w:tcPr>
          <w:p w:rsidR="002949DD" w:rsidRPr="00D1005A" w:rsidRDefault="00194133" w:rsidP="002949DD">
            <w:pPr>
              <w:tabs>
                <w:tab w:val="left" w:pos="308"/>
              </w:tabs>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xml:space="preserve">Данные за 12 месяцев 2021 года будут опубликованы БНС </w:t>
            </w:r>
            <w:proofErr w:type="spellStart"/>
            <w:r w:rsidRPr="00D1005A">
              <w:rPr>
                <w:rFonts w:ascii="Times New Roman" w:hAnsi="Times New Roman" w:cs="Times New Roman"/>
                <w:sz w:val="20"/>
                <w:szCs w:val="20"/>
                <w:lang w:val="ru-RU"/>
              </w:rPr>
              <w:t>АСПиР</w:t>
            </w:r>
            <w:proofErr w:type="spellEnd"/>
            <w:r w:rsidRPr="00D1005A">
              <w:rPr>
                <w:rFonts w:ascii="Times New Roman" w:hAnsi="Times New Roman" w:cs="Times New Roman"/>
                <w:sz w:val="20"/>
                <w:szCs w:val="20"/>
                <w:lang w:val="ru-RU"/>
              </w:rPr>
              <w:t xml:space="preserve"> РК в мае 2022 года.</w:t>
            </w:r>
          </w:p>
        </w:tc>
      </w:tr>
      <w:tr w:rsidR="00A029B3" w:rsidRPr="00751472"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Доля ненаблюдаемой (теневой) экономики в отраслях обрабатывающей промышленности</w:t>
            </w:r>
          </w:p>
        </w:tc>
        <w:tc>
          <w:tcPr>
            <w:tcW w:w="1706" w:type="dxa"/>
            <w:gridSpan w:val="3"/>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Статистические данные</w:t>
            </w: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в ВВП</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1,3</w:t>
            </w:r>
          </w:p>
        </w:tc>
        <w:tc>
          <w:tcPr>
            <w:tcW w:w="967" w:type="dxa"/>
            <w:shd w:val="clear" w:color="auto" w:fill="auto"/>
          </w:tcPr>
          <w:p w:rsidR="00A029B3" w:rsidRPr="00D1005A" w:rsidRDefault="00A029B3" w:rsidP="00A029B3">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w:t>
            </w:r>
          </w:p>
        </w:tc>
        <w:tc>
          <w:tcPr>
            <w:tcW w:w="3686" w:type="dxa"/>
            <w:vAlign w:val="center"/>
          </w:tcPr>
          <w:p w:rsidR="00A029B3" w:rsidRPr="00D1005A" w:rsidRDefault="00A029B3" w:rsidP="00A029B3">
            <w:pPr>
              <w:tabs>
                <w:tab w:val="left" w:pos="308"/>
              </w:tabs>
              <w:spacing w:after="0" w:line="240" w:lineRule="auto"/>
              <w:ind w:firstLine="176"/>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Предварительные статистические  данные будут опубликованы в апреле 2022 года, а окончательные отчетные данные в августе 2022 года.</w:t>
            </w:r>
          </w:p>
          <w:p w:rsidR="00A029B3" w:rsidRPr="00D1005A" w:rsidRDefault="00A029B3" w:rsidP="00A029B3">
            <w:pPr>
              <w:tabs>
                <w:tab w:val="left" w:pos="308"/>
              </w:tabs>
              <w:spacing w:after="0" w:line="240" w:lineRule="auto"/>
              <w:ind w:firstLine="176"/>
              <w:jc w:val="both"/>
              <w:rPr>
                <w:rFonts w:ascii="Times New Roman" w:hAnsi="Times New Roman" w:cs="Times New Roman"/>
                <w:b/>
                <w:sz w:val="20"/>
                <w:szCs w:val="20"/>
                <w:lang w:val="ru-RU"/>
              </w:rPr>
            </w:pPr>
            <w:r w:rsidRPr="00D1005A">
              <w:rPr>
                <w:rFonts w:ascii="Times New Roman" w:eastAsia="Times New Roman" w:hAnsi="Times New Roman" w:cs="Times New Roman"/>
                <w:sz w:val="20"/>
                <w:szCs w:val="20"/>
                <w:lang w:val="ru-RU" w:eastAsia="ru-RU"/>
              </w:rPr>
              <w:t>Вместе с тем, отмечаем, что по итогам 2020 года доля ненаблюдаемой (теневой) экономики в отраслях обрабатывающей промышленности</w:t>
            </w:r>
            <w:r w:rsidRPr="00D1005A">
              <w:rPr>
                <w:rFonts w:ascii="Times New Roman" w:hAnsi="Times New Roman" w:cs="Times New Roman"/>
                <w:b/>
                <w:sz w:val="20"/>
                <w:szCs w:val="20"/>
                <w:lang w:val="ru-RU"/>
              </w:rPr>
              <w:t xml:space="preserve"> </w:t>
            </w:r>
            <w:r w:rsidRPr="00D1005A">
              <w:rPr>
                <w:rFonts w:ascii="Times New Roman" w:eastAsia="Times New Roman" w:hAnsi="Times New Roman" w:cs="Times New Roman"/>
                <w:sz w:val="20"/>
                <w:szCs w:val="20"/>
                <w:lang w:val="ru-RU" w:eastAsia="ru-RU"/>
              </w:rPr>
              <w:t xml:space="preserve">составила </w:t>
            </w:r>
            <w:r w:rsidRPr="00D1005A">
              <w:rPr>
                <w:rFonts w:ascii="Times New Roman" w:eastAsia="Times New Roman" w:hAnsi="Times New Roman" w:cs="Times New Roman"/>
                <w:b/>
                <w:sz w:val="20"/>
                <w:szCs w:val="20"/>
                <w:lang w:val="ru-RU" w:eastAsia="ru-RU"/>
              </w:rPr>
              <w:t>1,29%</w:t>
            </w:r>
            <w:r w:rsidRPr="00D1005A">
              <w:rPr>
                <w:rFonts w:ascii="Times New Roman" w:eastAsia="Times New Roman" w:hAnsi="Times New Roman" w:cs="Times New Roman"/>
                <w:sz w:val="20"/>
                <w:szCs w:val="20"/>
                <w:lang w:val="ru-RU" w:eastAsia="ru-RU"/>
              </w:rPr>
              <w:t xml:space="preserve"> при плане 1,4%.</w:t>
            </w:r>
          </w:p>
        </w:tc>
      </w:tr>
      <w:tr w:rsidR="00A029B3" w:rsidRPr="00D1005A"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ВДС обрабатывающей промышленности </w:t>
            </w:r>
          </w:p>
        </w:tc>
        <w:tc>
          <w:tcPr>
            <w:tcW w:w="1706" w:type="dxa"/>
            <w:gridSpan w:val="3"/>
            <w:tcBorders>
              <w:left w:val="single" w:sz="4" w:space="0" w:color="auto"/>
            </w:tcBorders>
            <w:shd w:val="clear" w:color="auto" w:fill="auto"/>
          </w:tcPr>
          <w:p w:rsidR="00A029B3" w:rsidRPr="00D1005A" w:rsidRDefault="00A029B3" w:rsidP="00A029B3">
            <w:pPr>
              <w:widowControl w:val="0"/>
              <w:spacing w:after="0" w:line="240" w:lineRule="atLeast"/>
              <w:contextualSpacing/>
              <w:jc w:val="center"/>
              <w:rPr>
                <w:rFonts w:ascii="Times New Roman" w:eastAsia="Times New Roman" w:hAnsi="Times New Roman" w:cs="Times New Roman"/>
                <w:sz w:val="20"/>
                <w:szCs w:val="20"/>
                <w:lang w:val="ru-RU" w:eastAsia="ru-RU"/>
              </w:rPr>
            </w:pP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трлн. тенге</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6,6</w:t>
            </w:r>
          </w:p>
        </w:tc>
        <w:tc>
          <w:tcPr>
            <w:tcW w:w="967" w:type="dxa"/>
            <w:shd w:val="clear" w:color="auto" w:fill="auto"/>
          </w:tcPr>
          <w:p w:rsidR="00A029B3" w:rsidRPr="00D1005A" w:rsidRDefault="00A029B3" w:rsidP="00A029B3">
            <w:pPr>
              <w:spacing w:after="0" w:line="240" w:lineRule="auto"/>
              <w:jc w:val="center"/>
              <w:rPr>
                <w:rFonts w:ascii="Times New Roman" w:hAnsi="Times New Roman" w:cs="Times New Roman"/>
                <w:sz w:val="20"/>
                <w:szCs w:val="20"/>
              </w:rPr>
            </w:pPr>
            <w:r w:rsidRPr="00D1005A">
              <w:rPr>
                <w:rFonts w:ascii="Times New Roman" w:hAnsi="Times New Roman" w:cs="Times New Roman"/>
                <w:sz w:val="20"/>
                <w:szCs w:val="20"/>
              </w:rPr>
              <w:t>9</w:t>
            </w:r>
            <w:r w:rsidRPr="00D1005A">
              <w:rPr>
                <w:rFonts w:ascii="Times New Roman" w:hAnsi="Times New Roman" w:cs="Times New Roman"/>
                <w:sz w:val="20"/>
                <w:szCs w:val="20"/>
                <w:lang w:val="ru-RU"/>
              </w:rPr>
              <w:t>,</w:t>
            </w:r>
            <w:r w:rsidRPr="00D1005A">
              <w:rPr>
                <w:rFonts w:ascii="Times New Roman" w:hAnsi="Times New Roman" w:cs="Times New Roman"/>
                <w:sz w:val="20"/>
                <w:szCs w:val="20"/>
              </w:rPr>
              <w:t>7</w:t>
            </w:r>
          </w:p>
        </w:tc>
        <w:tc>
          <w:tcPr>
            <w:tcW w:w="3686" w:type="dxa"/>
          </w:tcPr>
          <w:p w:rsidR="00A029B3" w:rsidRPr="00D1005A" w:rsidRDefault="00A029B3" w:rsidP="00A029B3">
            <w:pPr>
              <w:spacing w:after="0" w:line="240" w:lineRule="auto"/>
              <w:ind w:firstLine="176"/>
              <w:rPr>
                <w:rFonts w:ascii="Times New Roman" w:hAnsi="Times New Roman" w:cs="Times New Roman"/>
                <w:b/>
                <w:sz w:val="20"/>
                <w:szCs w:val="20"/>
                <w:lang w:val="ru-RU"/>
              </w:rPr>
            </w:pPr>
            <w:r w:rsidRPr="00D1005A">
              <w:rPr>
                <w:rFonts w:ascii="Times New Roman" w:hAnsi="Times New Roman" w:cs="Times New Roman"/>
                <w:b/>
                <w:sz w:val="20"/>
                <w:szCs w:val="20"/>
                <w:lang w:val="ru-RU"/>
              </w:rPr>
              <w:t>Исполнен</w:t>
            </w:r>
          </w:p>
        </w:tc>
      </w:tr>
      <w:tr w:rsidR="00A029B3" w:rsidRPr="00D1005A" w:rsidTr="00E57FAF">
        <w:tc>
          <w:tcPr>
            <w:tcW w:w="14176" w:type="dxa"/>
            <w:gridSpan w:val="10"/>
            <w:shd w:val="clear" w:color="auto" w:fill="auto"/>
            <w:vAlign w:val="center"/>
          </w:tcPr>
          <w:p w:rsidR="00A029B3" w:rsidRPr="00D1005A" w:rsidRDefault="00A029B3" w:rsidP="00A029B3">
            <w:pPr>
              <w:widowControl w:val="0"/>
              <w:spacing w:after="0" w:line="240" w:lineRule="auto"/>
              <w:ind w:firstLine="176"/>
              <w:contextualSpacing/>
              <w:jc w:val="center"/>
              <w:rPr>
                <w:rFonts w:ascii="Times New Roman" w:eastAsia="Times New Roman" w:hAnsi="Times New Roman" w:cs="Times New Roman"/>
                <w:bCs/>
                <w:i/>
                <w:sz w:val="20"/>
                <w:szCs w:val="20"/>
                <w:lang w:val="ru-RU"/>
              </w:rPr>
            </w:pPr>
            <w:r w:rsidRPr="00D1005A">
              <w:rPr>
                <w:rFonts w:ascii="Times New Roman" w:hAnsi="Times New Roman" w:cs="Times New Roman"/>
                <w:b/>
                <w:sz w:val="24"/>
                <w:szCs w:val="24"/>
                <w:lang w:val="ru-RU" w:eastAsia="ru-RU"/>
              </w:rPr>
              <w:t>Цель 1.1 «</w:t>
            </w:r>
            <w:r w:rsidRPr="00D1005A">
              <w:rPr>
                <w:rFonts w:ascii="Times New Roman" w:hAnsi="Times New Roman" w:cs="Times New Roman"/>
                <w:b/>
                <w:bCs/>
                <w:sz w:val="24"/>
                <w:szCs w:val="24"/>
                <w:lang w:val="ru-RU" w:eastAsia="ru-RU"/>
              </w:rPr>
              <w:t>Содействие индустриальному развитию»</w:t>
            </w:r>
          </w:p>
        </w:tc>
      </w:tr>
      <w:tr w:rsidR="00A029B3" w:rsidRPr="00751472"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vAlign w:val="center"/>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Энергоемкость ВВП (по данным МЭА) </w:t>
            </w:r>
          </w:p>
        </w:tc>
        <w:tc>
          <w:tcPr>
            <w:tcW w:w="1706" w:type="dxa"/>
            <w:gridSpan w:val="3"/>
            <w:tcBorders>
              <w:left w:val="single" w:sz="4" w:space="0" w:color="auto"/>
            </w:tcBorders>
            <w:shd w:val="clear" w:color="auto" w:fill="auto"/>
          </w:tcPr>
          <w:p w:rsidR="00A029B3" w:rsidRPr="00D1005A" w:rsidRDefault="00A029B3" w:rsidP="00A029B3">
            <w:pPr>
              <w:spacing w:after="0" w:line="240" w:lineRule="auto"/>
              <w:jc w:val="center"/>
              <w:rPr>
                <w:rFonts w:ascii="Times New Roman" w:hAnsi="Times New Roman" w:cs="Times New Roman"/>
                <w:sz w:val="20"/>
                <w:szCs w:val="20"/>
                <w:lang w:val="ru-RU"/>
              </w:rPr>
            </w:pPr>
            <w:r w:rsidRPr="00D1005A">
              <w:rPr>
                <w:rFonts w:ascii="Times New Roman" w:eastAsia="Times New Roman" w:hAnsi="Times New Roman" w:cs="Times New Roman"/>
                <w:sz w:val="20"/>
                <w:szCs w:val="20"/>
                <w:lang w:val="ru-RU" w:eastAsia="ru-RU"/>
              </w:rPr>
              <w:t>Статистические данные</w:t>
            </w: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 xml:space="preserve">% снижения от уровня 2008 года </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hAnsi="Times New Roman"/>
                <w:sz w:val="20"/>
                <w:szCs w:val="20"/>
                <w:lang w:val="ru-RU"/>
              </w:rPr>
            </w:pPr>
            <w:r w:rsidRPr="00D1005A">
              <w:rPr>
                <w:rFonts w:ascii="Times New Roman" w:hAnsi="Times New Roman"/>
                <w:sz w:val="20"/>
                <w:szCs w:val="20"/>
                <w:lang w:val="ru-RU"/>
              </w:rPr>
              <w:t>20,0</w:t>
            </w:r>
          </w:p>
        </w:tc>
        <w:tc>
          <w:tcPr>
            <w:tcW w:w="967" w:type="dxa"/>
            <w:shd w:val="clear" w:color="auto" w:fill="auto"/>
          </w:tcPr>
          <w:p w:rsidR="00A029B3" w:rsidRPr="00D1005A" w:rsidRDefault="00EF101C" w:rsidP="00A029B3">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w:t>
            </w:r>
          </w:p>
        </w:tc>
        <w:tc>
          <w:tcPr>
            <w:tcW w:w="3686" w:type="dxa"/>
            <w:vAlign w:val="center"/>
          </w:tcPr>
          <w:p w:rsidR="003A031B" w:rsidRPr="00D1005A" w:rsidRDefault="00752A6C" w:rsidP="00A029B3">
            <w:pPr>
              <w:spacing w:after="0" w:line="240" w:lineRule="auto"/>
              <w:ind w:firstLine="176"/>
              <w:jc w:val="both"/>
              <w:rPr>
                <w:rFonts w:ascii="Times New Roman" w:hAnsi="Times New Roman" w:cs="Times New Roman"/>
                <w:sz w:val="20"/>
                <w:szCs w:val="20"/>
                <w:lang w:val="kk-KZ"/>
              </w:rPr>
            </w:pPr>
            <w:r w:rsidRPr="00D1005A">
              <w:rPr>
                <w:rFonts w:ascii="Times New Roman" w:hAnsi="Times New Roman" w:cs="Times New Roman"/>
                <w:sz w:val="20"/>
                <w:szCs w:val="20"/>
                <w:lang w:val="ru-RU"/>
              </w:rPr>
              <w:t xml:space="preserve">В соответствии </w:t>
            </w:r>
            <w:r w:rsidRPr="00D1005A">
              <w:rPr>
                <w:rFonts w:ascii="Times New Roman" w:hAnsi="Times New Roman" w:cs="Times New Roman"/>
                <w:sz w:val="20"/>
                <w:szCs w:val="20"/>
                <w:lang w:val="kk-KZ"/>
              </w:rPr>
              <w:t xml:space="preserve"> с планом БНС АСПиР РК, данные форми</w:t>
            </w:r>
            <w:proofErr w:type="spellStart"/>
            <w:r w:rsidR="00A029B3" w:rsidRPr="00D1005A">
              <w:rPr>
                <w:rFonts w:ascii="Times New Roman" w:hAnsi="Times New Roman" w:cs="Times New Roman"/>
                <w:sz w:val="20"/>
                <w:szCs w:val="20"/>
                <w:lang w:val="ru-RU"/>
              </w:rPr>
              <w:t>руются</w:t>
            </w:r>
            <w:proofErr w:type="spellEnd"/>
            <w:r w:rsidR="00A029B3" w:rsidRPr="00D1005A">
              <w:rPr>
                <w:rFonts w:ascii="Times New Roman" w:hAnsi="Times New Roman" w:cs="Times New Roman"/>
                <w:sz w:val="20"/>
                <w:szCs w:val="20"/>
                <w:lang w:val="ru-RU"/>
              </w:rPr>
              <w:t xml:space="preserve"> с опозданием на 1 год</w:t>
            </w:r>
            <w:r w:rsidRPr="00D1005A">
              <w:rPr>
                <w:rFonts w:ascii="Times New Roman" w:hAnsi="Times New Roman" w:cs="Times New Roman"/>
                <w:sz w:val="20"/>
                <w:szCs w:val="20"/>
                <w:lang w:val="ru-RU"/>
              </w:rPr>
              <w:t>.</w:t>
            </w:r>
            <w:r w:rsidR="00A16462" w:rsidRPr="00D1005A">
              <w:rPr>
                <w:rFonts w:ascii="Times New Roman" w:hAnsi="Times New Roman" w:cs="Times New Roman"/>
                <w:sz w:val="20"/>
                <w:szCs w:val="20"/>
                <w:lang w:val="kk-KZ"/>
              </w:rPr>
              <w:t xml:space="preserve"> </w:t>
            </w:r>
          </w:p>
          <w:p w:rsidR="00375DA3" w:rsidRPr="00D1005A" w:rsidRDefault="00752A6C" w:rsidP="00A029B3">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kk-KZ"/>
              </w:rPr>
              <w:lastRenderedPageBreak/>
              <w:t>В этой связи годовые данные за 202</w:t>
            </w:r>
            <w:r w:rsidR="00375DA3" w:rsidRPr="00D1005A">
              <w:rPr>
                <w:rFonts w:ascii="Times New Roman" w:hAnsi="Times New Roman" w:cs="Times New Roman"/>
                <w:sz w:val="20"/>
                <w:szCs w:val="20"/>
                <w:lang w:val="kk-KZ"/>
              </w:rPr>
              <w:t>1</w:t>
            </w:r>
            <w:r w:rsidRPr="00D1005A">
              <w:rPr>
                <w:rFonts w:ascii="Times New Roman" w:hAnsi="Times New Roman" w:cs="Times New Roman"/>
                <w:sz w:val="20"/>
                <w:szCs w:val="20"/>
                <w:lang w:val="kk-KZ"/>
              </w:rPr>
              <w:t xml:space="preserve"> </w:t>
            </w:r>
            <w:r w:rsidR="00375DA3" w:rsidRPr="00D1005A">
              <w:rPr>
                <w:rFonts w:ascii="Times New Roman" w:hAnsi="Times New Roman" w:cs="Times New Roman"/>
                <w:sz w:val="20"/>
                <w:szCs w:val="20"/>
                <w:lang w:val="kk-KZ"/>
              </w:rPr>
              <w:t xml:space="preserve">год </w:t>
            </w:r>
            <w:r w:rsidRPr="00D1005A">
              <w:rPr>
                <w:rFonts w:ascii="Times New Roman" w:hAnsi="Times New Roman" w:cs="Times New Roman"/>
                <w:sz w:val="20"/>
                <w:szCs w:val="20"/>
                <w:lang w:val="kk-KZ"/>
              </w:rPr>
              <w:t xml:space="preserve">будут опубликованы в </w:t>
            </w:r>
            <w:r w:rsidR="00A029B3" w:rsidRPr="00D1005A">
              <w:rPr>
                <w:rFonts w:ascii="Times New Roman" w:hAnsi="Times New Roman" w:cs="Times New Roman"/>
                <w:sz w:val="20"/>
                <w:szCs w:val="20"/>
                <w:lang w:val="ru-RU"/>
              </w:rPr>
              <w:t>феврале 202</w:t>
            </w:r>
            <w:r w:rsidR="00375DA3" w:rsidRPr="00D1005A">
              <w:rPr>
                <w:rFonts w:ascii="Times New Roman" w:hAnsi="Times New Roman" w:cs="Times New Roman"/>
                <w:sz w:val="20"/>
                <w:szCs w:val="20"/>
                <w:lang w:val="ru-RU"/>
              </w:rPr>
              <w:t>3</w:t>
            </w:r>
            <w:r w:rsidR="00A029B3" w:rsidRPr="00D1005A">
              <w:rPr>
                <w:rFonts w:ascii="Times New Roman" w:hAnsi="Times New Roman" w:cs="Times New Roman"/>
                <w:sz w:val="20"/>
                <w:szCs w:val="20"/>
                <w:lang w:val="ru-RU"/>
              </w:rPr>
              <w:t xml:space="preserve"> год</w:t>
            </w:r>
            <w:r w:rsidR="00375DA3" w:rsidRPr="00D1005A">
              <w:rPr>
                <w:rFonts w:ascii="Times New Roman" w:hAnsi="Times New Roman" w:cs="Times New Roman"/>
                <w:sz w:val="20"/>
                <w:szCs w:val="20"/>
                <w:lang w:val="ru-RU"/>
              </w:rPr>
              <w:t>у.</w:t>
            </w:r>
          </w:p>
          <w:p w:rsidR="00EF101C" w:rsidRPr="00D1005A" w:rsidRDefault="00EF101C" w:rsidP="00203BC1">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По итогам</w:t>
            </w:r>
            <w:r w:rsidR="00A029B3" w:rsidRPr="00D1005A">
              <w:rPr>
                <w:rFonts w:ascii="Times New Roman" w:hAnsi="Times New Roman" w:cs="Times New Roman"/>
                <w:sz w:val="20"/>
                <w:szCs w:val="20"/>
                <w:lang w:val="ru-RU"/>
              </w:rPr>
              <w:t xml:space="preserve"> 20</w:t>
            </w:r>
            <w:r w:rsidR="00375DA3" w:rsidRPr="00D1005A">
              <w:rPr>
                <w:rFonts w:ascii="Times New Roman" w:hAnsi="Times New Roman" w:cs="Times New Roman"/>
                <w:sz w:val="20"/>
                <w:szCs w:val="20"/>
                <w:lang w:val="ru-RU"/>
              </w:rPr>
              <w:t>20</w:t>
            </w:r>
            <w:r w:rsidR="00A029B3" w:rsidRPr="00D1005A">
              <w:rPr>
                <w:rFonts w:ascii="Times New Roman" w:hAnsi="Times New Roman" w:cs="Times New Roman"/>
                <w:sz w:val="20"/>
                <w:szCs w:val="20"/>
                <w:lang w:val="ru-RU"/>
              </w:rPr>
              <w:t xml:space="preserve"> год</w:t>
            </w:r>
            <w:r w:rsidRPr="00D1005A">
              <w:rPr>
                <w:rFonts w:ascii="Times New Roman" w:hAnsi="Times New Roman" w:cs="Times New Roman"/>
                <w:sz w:val="20"/>
                <w:szCs w:val="20"/>
                <w:lang w:val="ru-RU"/>
              </w:rPr>
              <w:t xml:space="preserve">а - </w:t>
            </w:r>
            <w:r w:rsidR="00A029B3" w:rsidRPr="00D1005A">
              <w:rPr>
                <w:rFonts w:ascii="Times New Roman" w:hAnsi="Times New Roman" w:cs="Times New Roman"/>
                <w:sz w:val="20"/>
                <w:szCs w:val="20"/>
                <w:lang w:val="ru-RU"/>
              </w:rPr>
              <w:t xml:space="preserve">энергоемкость ВВП снижена на </w:t>
            </w:r>
            <w:r w:rsidR="00203BC1" w:rsidRPr="00D1005A">
              <w:rPr>
                <w:rFonts w:ascii="Times New Roman" w:hAnsi="Times New Roman" w:cs="Times New Roman"/>
                <w:sz w:val="20"/>
                <w:szCs w:val="20"/>
                <w:lang w:val="ru-RU"/>
              </w:rPr>
              <w:t>38,5</w:t>
            </w:r>
            <w:r w:rsidR="00A029B3" w:rsidRPr="00D1005A">
              <w:rPr>
                <w:rFonts w:ascii="Times New Roman" w:hAnsi="Times New Roman" w:cs="Times New Roman"/>
                <w:sz w:val="20"/>
                <w:szCs w:val="20"/>
                <w:lang w:val="ru-RU"/>
              </w:rPr>
              <w:t>%.</w:t>
            </w:r>
          </w:p>
        </w:tc>
      </w:tr>
      <w:tr w:rsidR="00A029B3" w:rsidRPr="00751472"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Доля местного содержания в закупках </w:t>
            </w:r>
            <w:proofErr w:type="spellStart"/>
            <w:r w:rsidRPr="00D1005A">
              <w:rPr>
                <w:rFonts w:ascii="Times New Roman" w:eastAsia="Times New Roman" w:hAnsi="Times New Roman" w:cs="Times New Roman"/>
                <w:sz w:val="20"/>
                <w:szCs w:val="20"/>
                <w:lang w:val="ru-RU" w:eastAsia="ru-RU"/>
              </w:rPr>
              <w:t>недропользователей</w:t>
            </w:r>
            <w:proofErr w:type="spellEnd"/>
            <w:r w:rsidRPr="00D1005A">
              <w:rPr>
                <w:rFonts w:ascii="Times New Roman" w:eastAsia="Times New Roman" w:hAnsi="Times New Roman" w:cs="Times New Roman"/>
                <w:sz w:val="20"/>
                <w:szCs w:val="20"/>
                <w:lang w:val="ru-RU" w:eastAsia="ru-RU"/>
              </w:rPr>
              <w:t xml:space="preserve"> (горнорудный комплекс):</w:t>
            </w:r>
          </w:p>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 работ и услуг </w:t>
            </w:r>
          </w:p>
        </w:tc>
        <w:tc>
          <w:tcPr>
            <w:tcW w:w="1706" w:type="dxa"/>
            <w:gridSpan w:val="3"/>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hAnsi="Times New Roman" w:cs="Times New Roman"/>
                <w:bCs/>
                <w:sz w:val="20"/>
                <w:szCs w:val="20"/>
                <w:lang w:val="ru-RU"/>
              </w:rPr>
            </w:pPr>
            <w:r w:rsidRPr="00D1005A">
              <w:rPr>
                <w:rFonts w:ascii="Times New Roman" w:eastAsia="Times New Roman" w:hAnsi="Times New Roman" w:cs="Times New Roman"/>
                <w:sz w:val="20"/>
                <w:szCs w:val="24"/>
                <w:lang w:val="ru-RU" w:eastAsia="ru-RU"/>
              </w:rPr>
              <w:t>Ведомственные данные</w:t>
            </w: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(до 2020 г. включительно – по товарам, работам и услугам)</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40</w:t>
            </w:r>
          </w:p>
        </w:tc>
        <w:tc>
          <w:tcPr>
            <w:tcW w:w="967" w:type="dxa"/>
            <w:shd w:val="clear" w:color="auto" w:fill="auto"/>
          </w:tcPr>
          <w:p w:rsidR="00A029B3" w:rsidRPr="00D1005A" w:rsidRDefault="00EF101C" w:rsidP="00A029B3">
            <w:pPr>
              <w:spacing w:after="0" w:line="240" w:lineRule="auto"/>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w:t>
            </w:r>
          </w:p>
        </w:tc>
        <w:tc>
          <w:tcPr>
            <w:tcW w:w="3686" w:type="dxa"/>
          </w:tcPr>
          <w:p w:rsidR="00A029B3" w:rsidRPr="00D1005A" w:rsidRDefault="00A029B3" w:rsidP="00E01843">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xml:space="preserve">В соответствии с Кодексом </w:t>
            </w:r>
            <w:r w:rsidR="00D65946" w:rsidRPr="00D1005A">
              <w:rPr>
                <w:rFonts w:ascii="Times New Roman" w:hAnsi="Times New Roman" w:cs="Times New Roman"/>
                <w:sz w:val="20"/>
                <w:szCs w:val="20"/>
                <w:lang w:val="ru-RU"/>
              </w:rPr>
              <w:t>«О</w:t>
            </w:r>
            <w:r w:rsidRPr="00D1005A">
              <w:rPr>
                <w:rFonts w:ascii="Times New Roman" w:hAnsi="Times New Roman" w:cs="Times New Roman"/>
                <w:sz w:val="20"/>
                <w:szCs w:val="20"/>
                <w:lang w:val="ru-RU"/>
              </w:rPr>
              <w:t xml:space="preserve"> недрах и</w:t>
            </w:r>
            <w:r w:rsidR="00A16462" w:rsidRPr="00D1005A">
              <w:rPr>
                <w:rFonts w:ascii="Times New Roman" w:hAnsi="Times New Roman" w:cs="Times New Roman"/>
                <w:sz w:val="20"/>
                <w:szCs w:val="20"/>
                <w:lang w:val="ru-RU"/>
              </w:rPr>
              <w:t xml:space="preserve"> </w:t>
            </w:r>
            <w:r w:rsidRPr="00D1005A">
              <w:rPr>
                <w:rFonts w:ascii="Times New Roman" w:hAnsi="Times New Roman" w:cs="Times New Roman"/>
                <w:sz w:val="20"/>
                <w:szCs w:val="20"/>
                <w:lang w:val="ru-RU"/>
              </w:rPr>
              <w:t xml:space="preserve">недропользовании» </w:t>
            </w:r>
            <w:proofErr w:type="spellStart"/>
            <w:r w:rsidRPr="00D1005A">
              <w:rPr>
                <w:rFonts w:ascii="Times New Roman" w:hAnsi="Times New Roman" w:cs="Times New Roman"/>
                <w:sz w:val="20"/>
                <w:szCs w:val="20"/>
                <w:lang w:val="ru-RU"/>
              </w:rPr>
              <w:t>недропользователи</w:t>
            </w:r>
            <w:proofErr w:type="spellEnd"/>
            <w:r w:rsidRPr="00D1005A">
              <w:rPr>
                <w:rFonts w:ascii="Times New Roman" w:hAnsi="Times New Roman" w:cs="Times New Roman"/>
                <w:sz w:val="20"/>
                <w:szCs w:val="20"/>
                <w:lang w:val="ru-RU"/>
              </w:rPr>
              <w:t xml:space="preserve"> </w:t>
            </w:r>
            <w:proofErr w:type="gramStart"/>
            <w:r w:rsidRPr="00D1005A">
              <w:rPr>
                <w:rFonts w:ascii="Times New Roman" w:hAnsi="Times New Roman" w:cs="Times New Roman"/>
                <w:sz w:val="20"/>
                <w:szCs w:val="20"/>
                <w:lang w:val="ru-RU"/>
              </w:rPr>
              <w:t>горно-рудного</w:t>
            </w:r>
            <w:proofErr w:type="gramEnd"/>
            <w:r w:rsidRPr="00D1005A">
              <w:rPr>
                <w:rFonts w:ascii="Times New Roman" w:hAnsi="Times New Roman" w:cs="Times New Roman"/>
                <w:sz w:val="20"/>
                <w:szCs w:val="20"/>
                <w:lang w:val="ru-RU"/>
              </w:rPr>
              <w:t xml:space="preserve"> комплекса представляют отчетность, в том числе о приобретенных товарах, работах и услугах и доле местного содержания в них, ежегодно за предыдущий календарный год не позднее </w:t>
            </w:r>
            <w:r w:rsidRPr="00D1005A">
              <w:rPr>
                <w:rFonts w:ascii="Times New Roman" w:hAnsi="Times New Roman" w:cs="Times New Roman"/>
                <w:b/>
                <w:sz w:val="20"/>
                <w:szCs w:val="20"/>
                <w:lang w:val="ru-RU"/>
              </w:rPr>
              <w:t>30 апреля  каждого года,</w:t>
            </w:r>
            <w:r w:rsidRPr="00D1005A">
              <w:rPr>
                <w:rFonts w:ascii="Times New Roman" w:hAnsi="Times New Roman" w:cs="Times New Roman"/>
                <w:sz w:val="20"/>
                <w:szCs w:val="20"/>
                <w:lang w:val="ru-RU"/>
              </w:rPr>
              <w:t xml:space="preserve"> следующего за отчетным периодом.</w:t>
            </w:r>
          </w:p>
          <w:p w:rsidR="00A029B3" w:rsidRPr="00D1005A" w:rsidRDefault="00A029B3" w:rsidP="00E01843">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xml:space="preserve">В этой </w:t>
            </w:r>
            <w:proofErr w:type="gramStart"/>
            <w:r w:rsidRPr="00D1005A">
              <w:rPr>
                <w:rFonts w:ascii="Times New Roman" w:hAnsi="Times New Roman" w:cs="Times New Roman"/>
                <w:sz w:val="20"/>
                <w:szCs w:val="20"/>
                <w:lang w:val="ru-RU"/>
              </w:rPr>
              <w:t xml:space="preserve">связи, данные о доле местного содержания в закупках работ/услуг </w:t>
            </w:r>
            <w:proofErr w:type="spellStart"/>
            <w:r w:rsidRPr="00D1005A">
              <w:rPr>
                <w:rFonts w:ascii="Times New Roman" w:hAnsi="Times New Roman" w:cs="Times New Roman"/>
                <w:sz w:val="20"/>
                <w:szCs w:val="20"/>
                <w:lang w:val="ru-RU"/>
              </w:rPr>
              <w:t>недропользователей</w:t>
            </w:r>
            <w:proofErr w:type="spellEnd"/>
            <w:r w:rsidRPr="00D1005A">
              <w:rPr>
                <w:rFonts w:ascii="Times New Roman" w:hAnsi="Times New Roman" w:cs="Times New Roman"/>
                <w:sz w:val="20"/>
                <w:szCs w:val="20"/>
                <w:lang w:val="ru-RU"/>
              </w:rPr>
              <w:t xml:space="preserve"> горнорудного комплекса по итогам 2021года будут</w:t>
            </w:r>
            <w:proofErr w:type="gramEnd"/>
            <w:r w:rsidRPr="00D1005A">
              <w:rPr>
                <w:rFonts w:ascii="Times New Roman" w:hAnsi="Times New Roman" w:cs="Times New Roman"/>
                <w:sz w:val="20"/>
                <w:szCs w:val="20"/>
                <w:lang w:val="ru-RU"/>
              </w:rPr>
              <w:t xml:space="preserve"> </w:t>
            </w:r>
            <w:r w:rsidR="00203BC1" w:rsidRPr="00D1005A">
              <w:rPr>
                <w:rFonts w:ascii="Times New Roman" w:hAnsi="Times New Roman" w:cs="Times New Roman"/>
                <w:sz w:val="20"/>
                <w:szCs w:val="20"/>
                <w:lang w:val="ru-RU"/>
              </w:rPr>
              <w:t>сформированы</w:t>
            </w:r>
            <w:r w:rsidRPr="00D1005A">
              <w:rPr>
                <w:rFonts w:ascii="Times New Roman" w:hAnsi="Times New Roman" w:cs="Times New Roman"/>
                <w:sz w:val="20"/>
                <w:szCs w:val="20"/>
                <w:lang w:val="ru-RU"/>
              </w:rPr>
              <w:t xml:space="preserve"> в мае 2022 года.</w:t>
            </w:r>
          </w:p>
          <w:p w:rsidR="00A029B3" w:rsidRPr="00D1005A" w:rsidRDefault="00D65946" w:rsidP="00E01843">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xml:space="preserve">По итогам 2020 года  доля местного содержания в закупках работ/услуг </w:t>
            </w:r>
            <w:proofErr w:type="spellStart"/>
            <w:r w:rsidRPr="00D1005A">
              <w:rPr>
                <w:rFonts w:ascii="Times New Roman" w:hAnsi="Times New Roman" w:cs="Times New Roman"/>
                <w:sz w:val="20"/>
                <w:szCs w:val="20"/>
                <w:lang w:val="ru-RU"/>
              </w:rPr>
              <w:t>недропользователей</w:t>
            </w:r>
            <w:proofErr w:type="spellEnd"/>
            <w:r w:rsidRPr="00D1005A">
              <w:rPr>
                <w:rFonts w:ascii="Times New Roman" w:hAnsi="Times New Roman" w:cs="Times New Roman"/>
                <w:sz w:val="20"/>
                <w:szCs w:val="20"/>
                <w:lang w:val="ru-RU"/>
              </w:rPr>
              <w:t xml:space="preserve"> горнорудного комплекса составила – 58,3 %.</w:t>
            </w:r>
          </w:p>
        </w:tc>
      </w:tr>
      <w:tr w:rsidR="00A029B3" w:rsidRPr="00D1005A"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vAlign w:val="center"/>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Уровень обеспеченности работников ликвидированных шахт выплатами по возмещению ущерба </w:t>
            </w:r>
          </w:p>
        </w:tc>
        <w:tc>
          <w:tcPr>
            <w:tcW w:w="1706" w:type="dxa"/>
            <w:gridSpan w:val="3"/>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Ведомственные данные</w:t>
            </w: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100</w:t>
            </w:r>
          </w:p>
        </w:tc>
        <w:tc>
          <w:tcPr>
            <w:tcW w:w="967" w:type="dxa"/>
            <w:shd w:val="clear" w:color="auto" w:fill="auto"/>
          </w:tcPr>
          <w:p w:rsidR="00A029B3" w:rsidRPr="00D1005A" w:rsidRDefault="00A029B3" w:rsidP="00A029B3">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100</w:t>
            </w:r>
          </w:p>
        </w:tc>
        <w:tc>
          <w:tcPr>
            <w:tcW w:w="3686" w:type="dxa"/>
          </w:tcPr>
          <w:p w:rsidR="00A029B3" w:rsidRPr="00D1005A" w:rsidRDefault="00A029B3" w:rsidP="00A029B3">
            <w:pPr>
              <w:ind w:firstLine="176"/>
              <w:rPr>
                <w:sz w:val="20"/>
                <w:szCs w:val="20"/>
              </w:rPr>
            </w:pPr>
            <w:r w:rsidRPr="00D1005A">
              <w:rPr>
                <w:rFonts w:ascii="Times New Roman" w:hAnsi="Times New Roman" w:cs="Times New Roman"/>
                <w:b/>
                <w:sz w:val="20"/>
                <w:szCs w:val="20"/>
                <w:lang w:val="ru-RU"/>
              </w:rPr>
              <w:t>Исполнен</w:t>
            </w:r>
          </w:p>
        </w:tc>
      </w:tr>
      <w:tr w:rsidR="00A029B3" w:rsidRPr="00751472"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Рост объема производства товаров и услуг (работ) на территориях СЭЗ (без учета СЭЗ «НИНТ», «</w:t>
            </w:r>
            <w:proofErr w:type="spellStart"/>
            <w:r w:rsidRPr="00D1005A">
              <w:rPr>
                <w:rFonts w:ascii="Times New Roman" w:eastAsia="Times New Roman" w:hAnsi="Times New Roman" w:cs="Times New Roman"/>
                <w:sz w:val="20"/>
                <w:szCs w:val="20"/>
                <w:lang w:val="ru-RU" w:eastAsia="ru-RU"/>
              </w:rPr>
              <w:t>Химпарк</w:t>
            </w:r>
            <w:proofErr w:type="spellEnd"/>
            <w:r w:rsidRPr="00D1005A">
              <w:rPr>
                <w:rFonts w:ascii="Times New Roman" w:eastAsia="Times New Roman" w:hAnsi="Times New Roman" w:cs="Times New Roman"/>
                <w:sz w:val="20"/>
                <w:szCs w:val="20"/>
                <w:lang w:val="ru-RU" w:eastAsia="ru-RU"/>
              </w:rPr>
              <w:t xml:space="preserve"> </w:t>
            </w:r>
            <w:proofErr w:type="spellStart"/>
            <w:r w:rsidRPr="00D1005A">
              <w:rPr>
                <w:rFonts w:ascii="Times New Roman" w:eastAsia="Times New Roman" w:hAnsi="Times New Roman" w:cs="Times New Roman"/>
                <w:sz w:val="20"/>
                <w:szCs w:val="20"/>
                <w:lang w:val="ru-RU" w:eastAsia="ru-RU"/>
              </w:rPr>
              <w:t>Тараз</w:t>
            </w:r>
            <w:proofErr w:type="spellEnd"/>
            <w:r w:rsidRPr="00D1005A">
              <w:rPr>
                <w:rFonts w:ascii="Times New Roman" w:eastAsia="Times New Roman" w:hAnsi="Times New Roman" w:cs="Times New Roman"/>
                <w:sz w:val="20"/>
                <w:szCs w:val="20"/>
                <w:lang w:val="ru-RU" w:eastAsia="ru-RU"/>
              </w:rPr>
              <w:t>», «</w:t>
            </w:r>
            <w:proofErr w:type="gramStart"/>
            <w:r w:rsidRPr="00D1005A">
              <w:rPr>
                <w:rFonts w:ascii="Times New Roman" w:eastAsia="Times New Roman" w:hAnsi="Times New Roman" w:cs="Times New Roman"/>
                <w:sz w:val="20"/>
                <w:szCs w:val="20"/>
                <w:lang w:val="ru-RU" w:eastAsia="ru-RU"/>
              </w:rPr>
              <w:t>Хоргос-Восточные</w:t>
            </w:r>
            <w:proofErr w:type="gramEnd"/>
            <w:r w:rsidRPr="00D1005A">
              <w:rPr>
                <w:rFonts w:ascii="Times New Roman" w:eastAsia="Times New Roman" w:hAnsi="Times New Roman" w:cs="Times New Roman"/>
                <w:sz w:val="20"/>
                <w:szCs w:val="20"/>
                <w:lang w:val="ru-RU" w:eastAsia="ru-RU"/>
              </w:rPr>
              <w:t xml:space="preserve"> ворота») </w:t>
            </w:r>
          </w:p>
        </w:tc>
        <w:tc>
          <w:tcPr>
            <w:tcW w:w="1706" w:type="dxa"/>
            <w:gridSpan w:val="3"/>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hAnsi="Times New Roman" w:cs="Times New Roman"/>
                <w:bCs/>
                <w:sz w:val="20"/>
                <w:szCs w:val="20"/>
                <w:lang w:val="ru-RU"/>
              </w:rPr>
              <w:t>Ведомственные данные МИИР</w:t>
            </w:r>
            <w:r w:rsidRPr="00D1005A">
              <w:rPr>
                <w:rFonts w:ascii="Times New Roman" w:eastAsia="Times New Roman" w:hAnsi="Times New Roman" w:cs="Times New Roman"/>
                <w:sz w:val="20"/>
                <w:szCs w:val="20"/>
                <w:lang w:val="ru-RU" w:eastAsia="ru-RU"/>
              </w:rPr>
              <w:t>,</w:t>
            </w:r>
          </w:p>
          <w:p w:rsidR="00A029B3" w:rsidRPr="00D1005A" w:rsidRDefault="00A029B3" w:rsidP="00A029B3">
            <w:pPr>
              <w:widowControl w:val="0"/>
              <w:spacing w:after="0" w:line="240" w:lineRule="auto"/>
              <w:contextualSpacing/>
              <w:jc w:val="center"/>
              <w:rPr>
                <w:rFonts w:ascii="Times New Roman" w:hAnsi="Times New Roman" w:cs="Times New Roman"/>
                <w:bCs/>
                <w:sz w:val="20"/>
                <w:szCs w:val="20"/>
                <w:lang w:val="ru-RU"/>
              </w:rPr>
            </w:pPr>
            <w:r w:rsidRPr="00D1005A">
              <w:rPr>
                <w:rFonts w:ascii="Times New Roman" w:eastAsia="Times New Roman" w:hAnsi="Times New Roman" w:cs="Times New Roman"/>
                <w:sz w:val="20"/>
                <w:szCs w:val="20"/>
                <w:lang w:val="ru-RU" w:eastAsia="ru-RU"/>
              </w:rPr>
              <w:t>АО «НК «</w:t>
            </w:r>
            <w:proofErr w:type="spellStart"/>
            <w:r w:rsidRPr="00D1005A">
              <w:rPr>
                <w:rFonts w:ascii="Times New Roman" w:eastAsia="Times New Roman" w:hAnsi="Times New Roman" w:cs="Times New Roman"/>
                <w:sz w:val="20"/>
                <w:szCs w:val="20"/>
                <w:lang w:val="ru-RU" w:eastAsia="ru-RU"/>
              </w:rPr>
              <w:t>KazakhInvest</w:t>
            </w:r>
            <w:proofErr w:type="spellEnd"/>
            <w:r w:rsidRPr="00D1005A">
              <w:rPr>
                <w:rFonts w:ascii="Times New Roman" w:eastAsia="Times New Roman" w:hAnsi="Times New Roman" w:cs="Times New Roman"/>
                <w:sz w:val="20"/>
                <w:szCs w:val="20"/>
                <w:lang w:val="ru-RU" w:eastAsia="ru-RU"/>
              </w:rPr>
              <w:t>»</w:t>
            </w: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к предыдущему году (до 2018г. включительно - в % к 2014 году)</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125,0</w:t>
            </w:r>
          </w:p>
        </w:tc>
        <w:tc>
          <w:tcPr>
            <w:tcW w:w="967" w:type="dxa"/>
            <w:shd w:val="clear" w:color="auto" w:fill="auto"/>
          </w:tcPr>
          <w:p w:rsidR="00A029B3" w:rsidRPr="00D1005A" w:rsidRDefault="00A029B3" w:rsidP="00A029B3">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123,8</w:t>
            </w:r>
          </w:p>
        </w:tc>
        <w:tc>
          <w:tcPr>
            <w:tcW w:w="3686" w:type="dxa"/>
          </w:tcPr>
          <w:p w:rsidR="00A029B3" w:rsidRPr="00D1005A" w:rsidRDefault="00A029B3" w:rsidP="00A029B3">
            <w:pPr>
              <w:spacing w:after="0" w:line="240" w:lineRule="auto"/>
              <w:ind w:firstLine="176"/>
              <w:jc w:val="both"/>
              <w:rPr>
                <w:rFonts w:ascii="Times New Roman" w:hAnsi="Times New Roman" w:cs="Times New Roman"/>
                <w:b/>
                <w:sz w:val="20"/>
                <w:szCs w:val="20"/>
                <w:lang w:val="ru-RU"/>
              </w:rPr>
            </w:pPr>
            <w:r w:rsidRPr="00D1005A">
              <w:rPr>
                <w:rFonts w:ascii="Times New Roman" w:hAnsi="Times New Roman" w:cs="Times New Roman"/>
                <w:b/>
                <w:sz w:val="20"/>
                <w:szCs w:val="20"/>
                <w:lang w:val="ru-RU"/>
              </w:rPr>
              <w:t>Не исполнен</w:t>
            </w:r>
          </w:p>
          <w:p w:rsidR="00D65946" w:rsidRPr="00D1005A" w:rsidRDefault="00375DA3" w:rsidP="00D65946">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С</w:t>
            </w:r>
            <w:r w:rsidR="00D65946" w:rsidRPr="00D1005A">
              <w:rPr>
                <w:rFonts w:ascii="Times New Roman" w:hAnsi="Times New Roman" w:cs="Times New Roman"/>
                <w:sz w:val="20"/>
                <w:szCs w:val="20"/>
                <w:lang w:val="ru-RU"/>
              </w:rPr>
              <w:t>вязи  с сокращением производства продукции на территории СЭЗ «</w:t>
            </w:r>
            <w:proofErr w:type="spellStart"/>
            <w:r w:rsidR="00D65946" w:rsidRPr="00D1005A">
              <w:rPr>
                <w:rFonts w:ascii="Times New Roman" w:hAnsi="Times New Roman" w:cs="Times New Roman"/>
                <w:sz w:val="20"/>
                <w:szCs w:val="20"/>
                <w:lang w:val="ru-RU"/>
              </w:rPr>
              <w:t>Морпорт</w:t>
            </w:r>
            <w:proofErr w:type="spellEnd"/>
            <w:r w:rsidR="00D65946" w:rsidRPr="00D1005A">
              <w:rPr>
                <w:rFonts w:ascii="Times New Roman" w:hAnsi="Times New Roman" w:cs="Times New Roman"/>
                <w:sz w:val="20"/>
                <w:szCs w:val="20"/>
                <w:lang w:val="ru-RU"/>
              </w:rPr>
              <w:t xml:space="preserve"> Актау», на таких предприятиях как:</w:t>
            </w:r>
          </w:p>
          <w:p w:rsidR="00D65946" w:rsidRPr="00D1005A" w:rsidRDefault="00D65946" w:rsidP="00D65946">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xml:space="preserve">- ТОО «Актау Полимер» (полиэтиленовые и </w:t>
            </w:r>
            <w:proofErr w:type="spellStart"/>
            <w:r w:rsidRPr="00D1005A">
              <w:rPr>
                <w:rFonts w:ascii="Times New Roman" w:hAnsi="Times New Roman" w:cs="Times New Roman"/>
                <w:sz w:val="20"/>
                <w:szCs w:val="20"/>
                <w:lang w:val="ru-RU"/>
              </w:rPr>
              <w:t>предизолированные</w:t>
            </w:r>
            <w:proofErr w:type="spellEnd"/>
            <w:r w:rsidRPr="00D1005A">
              <w:rPr>
                <w:rFonts w:ascii="Times New Roman" w:hAnsi="Times New Roman" w:cs="Times New Roman"/>
                <w:sz w:val="20"/>
                <w:szCs w:val="20"/>
                <w:lang w:val="ru-RU"/>
              </w:rPr>
              <w:t xml:space="preserve"> трубы) на 45,7%;</w:t>
            </w:r>
          </w:p>
          <w:p w:rsidR="00D65946" w:rsidRPr="00D1005A" w:rsidRDefault="00D65946" w:rsidP="00D65946">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ТОО «</w:t>
            </w:r>
            <w:proofErr w:type="spellStart"/>
            <w:r w:rsidRPr="00D1005A">
              <w:rPr>
                <w:rFonts w:ascii="Times New Roman" w:hAnsi="Times New Roman" w:cs="Times New Roman"/>
                <w:sz w:val="20"/>
                <w:szCs w:val="20"/>
                <w:lang w:val="ru-RU"/>
              </w:rPr>
              <w:t>Каспио</w:t>
            </w:r>
            <w:proofErr w:type="spellEnd"/>
            <w:r w:rsidRPr="00D1005A">
              <w:rPr>
                <w:rFonts w:ascii="Times New Roman" w:hAnsi="Times New Roman" w:cs="Times New Roman"/>
                <w:sz w:val="20"/>
                <w:szCs w:val="20"/>
                <w:lang w:val="ru-RU"/>
              </w:rPr>
              <w:t xml:space="preserve"> Пласт» (полиэтиленовые трубы с низким давлением) на 69,3%;</w:t>
            </w:r>
          </w:p>
          <w:p w:rsidR="00D65946" w:rsidRPr="00D1005A" w:rsidRDefault="00D65946" w:rsidP="00D65946">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xml:space="preserve">- ТОО «Казахстан </w:t>
            </w:r>
            <w:proofErr w:type="spellStart"/>
            <w:r w:rsidRPr="00D1005A">
              <w:rPr>
                <w:rFonts w:ascii="Times New Roman" w:hAnsi="Times New Roman" w:cs="Times New Roman"/>
                <w:sz w:val="20"/>
                <w:szCs w:val="20"/>
                <w:lang w:val="ru-RU"/>
              </w:rPr>
              <w:t>Пайп</w:t>
            </w:r>
            <w:proofErr w:type="spellEnd"/>
            <w:r w:rsidRPr="00D1005A">
              <w:rPr>
                <w:rFonts w:ascii="Times New Roman" w:hAnsi="Times New Roman" w:cs="Times New Roman"/>
                <w:sz w:val="20"/>
                <w:szCs w:val="20"/>
                <w:lang w:val="ru-RU"/>
              </w:rPr>
              <w:t xml:space="preserve"> </w:t>
            </w:r>
            <w:proofErr w:type="spellStart"/>
            <w:r w:rsidRPr="00D1005A">
              <w:rPr>
                <w:rFonts w:ascii="Times New Roman" w:hAnsi="Times New Roman" w:cs="Times New Roman"/>
                <w:sz w:val="20"/>
                <w:szCs w:val="20"/>
                <w:lang w:val="ru-RU"/>
              </w:rPr>
              <w:t>Трэдэрс</w:t>
            </w:r>
            <w:proofErr w:type="spellEnd"/>
            <w:r w:rsidRPr="00D1005A">
              <w:rPr>
                <w:rFonts w:ascii="Times New Roman" w:hAnsi="Times New Roman" w:cs="Times New Roman"/>
                <w:sz w:val="20"/>
                <w:szCs w:val="20"/>
                <w:lang w:val="ru-RU"/>
              </w:rPr>
              <w:t>» (</w:t>
            </w:r>
            <w:proofErr w:type="spellStart"/>
            <w:r w:rsidRPr="00D1005A">
              <w:rPr>
                <w:rFonts w:ascii="Times New Roman" w:hAnsi="Times New Roman" w:cs="Times New Roman"/>
                <w:sz w:val="20"/>
                <w:szCs w:val="20"/>
                <w:lang w:val="ru-RU"/>
              </w:rPr>
              <w:t>Тенарис</w:t>
            </w:r>
            <w:proofErr w:type="spellEnd"/>
            <w:r w:rsidRPr="00D1005A">
              <w:rPr>
                <w:rFonts w:ascii="Times New Roman" w:hAnsi="Times New Roman" w:cs="Times New Roman"/>
                <w:sz w:val="20"/>
                <w:szCs w:val="20"/>
                <w:lang w:val="ru-RU"/>
              </w:rPr>
              <w:t xml:space="preserve">) (трубы с </w:t>
            </w:r>
            <w:proofErr w:type="spellStart"/>
            <w:r w:rsidRPr="00D1005A">
              <w:rPr>
                <w:rFonts w:ascii="Times New Roman" w:hAnsi="Times New Roman" w:cs="Times New Roman"/>
                <w:sz w:val="20"/>
                <w:szCs w:val="20"/>
                <w:lang w:val="ru-RU"/>
              </w:rPr>
              <w:t>газотермичным</w:t>
            </w:r>
            <w:proofErr w:type="spellEnd"/>
            <w:r w:rsidRPr="00D1005A">
              <w:rPr>
                <w:rFonts w:ascii="Times New Roman" w:hAnsi="Times New Roman" w:cs="Times New Roman"/>
                <w:sz w:val="20"/>
                <w:szCs w:val="20"/>
                <w:lang w:val="ru-RU"/>
              </w:rPr>
              <w:t xml:space="preserve"> резьбовым соединением) на 95,9%.</w:t>
            </w:r>
          </w:p>
          <w:p w:rsidR="00A029B3" w:rsidRPr="00D1005A" w:rsidRDefault="00A029B3" w:rsidP="00D65946">
            <w:pPr>
              <w:spacing w:after="0" w:line="240" w:lineRule="auto"/>
              <w:ind w:firstLine="176"/>
              <w:jc w:val="both"/>
              <w:rPr>
                <w:rFonts w:ascii="Times New Roman" w:hAnsi="Times New Roman" w:cs="Times New Roman"/>
                <w:sz w:val="20"/>
                <w:szCs w:val="20"/>
                <w:lang w:val="ru-RU"/>
              </w:rPr>
            </w:pPr>
            <w:proofErr w:type="gramStart"/>
            <w:r w:rsidRPr="00D1005A">
              <w:rPr>
                <w:rFonts w:ascii="Times New Roman" w:hAnsi="Times New Roman" w:cs="Times New Roman"/>
                <w:sz w:val="20"/>
                <w:szCs w:val="20"/>
                <w:lang w:val="ru-RU"/>
              </w:rPr>
              <w:t xml:space="preserve">Сокращение производства связана, с </w:t>
            </w:r>
            <w:r w:rsidRPr="00D1005A">
              <w:rPr>
                <w:rFonts w:ascii="Times New Roman" w:hAnsi="Times New Roman" w:cs="Times New Roman"/>
                <w:sz w:val="20"/>
                <w:szCs w:val="20"/>
                <w:lang w:val="ru-RU"/>
              </w:rPr>
              <w:lastRenderedPageBreak/>
              <w:t>расторжением контрактов на поставку продукции в ТОО «</w:t>
            </w:r>
            <w:proofErr w:type="spellStart"/>
            <w:r w:rsidRPr="00D1005A">
              <w:rPr>
                <w:rFonts w:ascii="Times New Roman" w:hAnsi="Times New Roman" w:cs="Times New Roman"/>
                <w:sz w:val="20"/>
                <w:szCs w:val="20"/>
                <w:lang w:val="ru-RU"/>
              </w:rPr>
              <w:t>Тенгизшевройл</w:t>
            </w:r>
            <w:proofErr w:type="spellEnd"/>
            <w:r w:rsidRPr="00D1005A">
              <w:rPr>
                <w:rFonts w:ascii="Times New Roman" w:hAnsi="Times New Roman" w:cs="Times New Roman"/>
                <w:sz w:val="20"/>
                <w:szCs w:val="20"/>
                <w:lang w:val="ru-RU"/>
              </w:rPr>
              <w:t>», в результате приостановлении своей деятельности из-за всемирно</w:t>
            </w:r>
            <w:r w:rsidR="00D65946" w:rsidRPr="00D1005A">
              <w:rPr>
                <w:rFonts w:ascii="Times New Roman" w:hAnsi="Times New Roman" w:cs="Times New Roman"/>
                <w:sz w:val="20"/>
                <w:szCs w:val="20"/>
                <w:lang w:val="ru-RU"/>
              </w:rPr>
              <w:t>й</w:t>
            </w:r>
            <w:r w:rsidRPr="00D1005A">
              <w:rPr>
                <w:rFonts w:ascii="Times New Roman" w:hAnsi="Times New Roman" w:cs="Times New Roman"/>
                <w:sz w:val="20"/>
                <w:szCs w:val="20"/>
                <w:lang w:val="ru-RU"/>
              </w:rPr>
              <w:t xml:space="preserve"> пандемии </w:t>
            </w:r>
            <w:proofErr w:type="spellStart"/>
            <w:r w:rsidRPr="00D1005A">
              <w:rPr>
                <w:rFonts w:ascii="Times New Roman" w:hAnsi="Times New Roman" w:cs="Times New Roman"/>
                <w:sz w:val="20"/>
                <w:szCs w:val="20"/>
                <w:lang w:val="ru-RU"/>
              </w:rPr>
              <w:t>коронавируса</w:t>
            </w:r>
            <w:proofErr w:type="spellEnd"/>
            <w:r w:rsidRPr="00D1005A">
              <w:rPr>
                <w:rFonts w:ascii="Times New Roman" w:hAnsi="Times New Roman" w:cs="Times New Roman"/>
                <w:sz w:val="20"/>
                <w:szCs w:val="20"/>
                <w:lang w:val="ru-RU"/>
              </w:rPr>
              <w:t>, также колебаниям курса нефти.</w:t>
            </w:r>
            <w:proofErr w:type="gramEnd"/>
          </w:p>
        </w:tc>
      </w:tr>
      <w:tr w:rsidR="00A029B3" w:rsidRPr="00751472" w:rsidTr="00E57FAF">
        <w:tc>
          <w:tcPr>
            <w:tcW w:w="14176" w:type="dxa"/>
            <w:gridSpan w:val="10"/>
            <w:shd w:val="clear" w:color="auto" w:fill="auto"/>
            <w:vAlign w:val="center"/>
          </w:tcPr>
          <w:p w:rsidR="00A029B3" w:rsidRPr="00D1005A" w:rsidRDefault="00A029B3" w:rsidP="00A029B3">
            <w:pPr>
              <w:widowControl w:val="0"/>
              <w:spacing w:after="0" w:line="240" w:lineRule="auto"/>
              <w:ind w:firstLine="176"/>
              <w:contextualSpacing/>
              <w:jc w:val="center"/>
              <w:rPr>
                <w:rFonts w:ascii="Times New Roman" w:eastAsia="Times New Roman" w:hAnsi="Times New Roman" w:cs="Times New Roman"/>
                <w:bCs/>
                <w:i/>
                <w:sz w:val="20"/>
                <w:szCs w:val="20"/>
                <w:lang w:val="ru-RU"/>
              </w:rPr>
            </w:pPr>
            <w:r w:rsidRPr="00D1005A">
              <w:rPr>
                <w:rFonts w:ascii="Times New Roman" w:hAnsi="Times New Roman" w:cs="Times New Roman"/>
                <w:b/>
                <w:sz w:val="24"/>
                <w:szCs w:val="24"/>
                <w:lang w:val="ru-RU"/>
              </w:rPr>
              <w:lastRenderedPageBreak/>
              <w:t>Стратегическое направление 2 «Развитие транспортной инфраструктуры для обеспечения потребности экономики и реализации транзитного потенциала»</w:t>
            </w:r>
          </w:p>
        </w:tc>
      </w:tr>
      <w:tr w:rsidR="00A029B3" w:rsidRPr="00D1005A" w:rsidTr="00E57FAF">
        <w:tc>
          <w:tcPr>
            <w:tcW w:w="14176" w:type="dxa"/>
            <w:gridSpan w:val="10"/>
            <w:shd w:val="clear" w:color="auto" w:fill="auto"/>
            <w:vAlign w:val="center"/>
          </w:tcPr>
          <w:p w:rsidR="00A029B3" w:rsidRPr="00D1005A" w:rsidRDefault="00A029B3" w:rsidP="00A029B3">
            <w:pPr>
              <w:widowControl w:val="0"/>
              <w:spacing w:after="0" w:line="240" w:lineRule="auto"/>
              <w:ind w:firstLine="176"/>
              <w:contextualSpacing/>
              <w:jc w:val="center"/>
              <w:rPr>
                <w:rFonts w:ascii="Times New Roman" w:hAnsi="Times New Roman" w:cs="Times New Roman"/>
                <w:b/>
                <w:sz w:val="24"/>
                <w:szCs w:val="24"/>
                <w:lang w:val="ru-RU"/>
              </w:rPr>
            </w:pPr>
            <w:proofErr w:type="spellStart"/>
            <w:r w:rsidRPr="00D1005A">
              <w:rPr>
                <w:rFonts w:ascii="Times New Roman" w:hAnsi="Times New Roman" w:cs="Times New Roman"/>
                <w:b/>
                <w:sz w:val="24"/>
                <w:szCs w:val="24"/>
                <w:lang w:val="ru-RU" w:eastAsia="ru-RU"/>
              </w:rPr>
              <w:t>Макроиндикаторы</w:t>
            </w:r>
            <w:proofErr w:type="spellEnd"/>
          </w:p>
        </w:tc>
      </w:tr>
      <w:tr w:rsidR="00A029B3" w:rsidRPr="00751472" w:rsidTr="00E57FAF">
        <w:tc>
          <w:tcPr>
            <w:tcW w:w="563" w:type="dxa"/>
            <w:shd w:val="clear" w:color="auto" w:fill="auto"/>
          </w:tcPr>
          <w:p w:rsidR="00A029B3" w:rsidRPr="00D1005A" w:rsidRDefault="00A029B3" w:rsidP="00A029B3">
            <w:pPr>
              <w:widowControl w:val="0"/>
              <w:numPr>
                <w:ilvl w:val="0"/>
                <w:numId w:val="1"/>
              </w:numPr>
              <w:spacing w:after="0" w:line="240" w:lineRule="auto"/>
              <w:ind w:left="0" w:firstLine="0"/>
              <w:rPr>
                <w:rFonts w:ascii="Times New Roman" w:hAnsi="Times New Roman" w:cs="Times New Roman"/>
                <w:sz w:val="24"/>
                <w:szCs w:val="24"/>
                <w:lang w:val="ru-RU"/>
              </w:rPr>
            </w:pPr>
          </w:p>
        </w:tc>
        <w:tc>
          <w:tcPr>
            <w:tcW w:w="4663" w:type="dxa"/>
            <w:gridSpan w:val="2"/>
            <w:shd w:val="clear" w:color="auto" w:fill="auto"/>
          </w:tcPr>
          <w:p w:rsidR="00A029B3" w:rsidRPr="00D1005A" w:rsidRDefault="00A029B3" w:rsidP="00A029B3">
            <w:pPr>
              <w:pStyle w:val="a3"/>
              <w:spacing w:before="0" w:beforeAutospacing="0" w:after="0" w:afterAutospacing="0"/>
              <w:jc w:val="both"/>
              <w:rPr>
                <w:rFonts w:cs="Consolas"/>
                <w:sz w:val="20"/>
                <w:szCs w:val="20"/>
                <w:lang w:val="ru-RU"/>
              </w:rPr>
            </w:pPr>
            <w:r w:rsidRPr="00D1005A">
              <w:rPr>
                <w:rFonts w:cs="Consolas"/>
                <w:sz w:val="20"/>
                <w:szCs w:val="20"/>
                <w:lang w:val="ru-RU"/>
              </w:rPr>
              <w:t xml:space="preserve">Рост производительности труда в отрасли транспорта и складирование </w:t>
            </w:r>
          </w:p>
        </w:tc>
        <w:tc>
          <w:tcPr>
            <w:tcW w:w="1700" w:type="dxa"/>
            <w:gridSpan w:val="3"/>
            <w:shd w:val="clear" w:color="auto" w:fill="auto"/>
          </w:tcPr>
          <w:p w:rsidR="00A029B3" w:rsidRPr="00D1005A" w:rsidRDefault="00A029B3" w:rsidP="00A029B3">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Статистические данные</w:t>
            </w:r>
          </w:p>
        </w:tc>
        <w:tc>
          <w:tcPr>
            <w:tcW w:w="1576" w:type="dxa"/>
            <w:shd w:val="clear" w:color="auto" w:fill="auto"/>
          </w:tcPr>
          <w:p w:rsidR="00A029B3" w:rsidRPr="00D1005A" w:rsidRDefault="00A029B3" w:rsidP="00A029B3">
            <w:pPr>
              <w:spacing w:after="0" w:line="240" w:lineRule="auto"/>
              <w:jc w:val="center"/>
              <w:rPr>
                <w:rFonts w:ascii="Times New Roman" w:hAnsi="Times New Roman" w:cs="Times New Roman"/>
                <w:sz w:val="18"/>
                <w:szCs w:val="20"/>
                <w:lang w:val="ru-RU"/>
              </w:rPr>
            </w:pPr>
            <w:r w:rsidRPr="00D1005A">
              <w:rPr>
                <w:rFonts w:ascii="Times New Roman" w:hAnsi="Times New Roman" w:cs="Times New Roman"/>
                <w:sz w:val="18"/>
                <w:szCs w:val="20"/>
                <w:lang w:val="ru-RU"/>
              </w:rPr>
              <w:t>% прироста от уровня 2019 года в ценах 2019 года</w:t>
            </w:r>
          </w:p>
        </w:tc>
        <w:tc>
          <w:tcPr>
            <w:tcW w:w="1021" w:type="dxa"/>
            <w:shd w:val="clear" w:color="auto" w:fill="auto"/>
          </w:tcPr>
          <w:p w:rsidR="00A029B3" w:rsidRPr="00D1005A" w:rsidRDefault="00A029B3" w:rsidP="00A029B3">
            <w:pPr>
              <w:pStyle w:val="a3"/>
              <w:spacing w:before="0" w:beforeAutospacing="0" w:after="0" w:afterAutospacing="0"/>
              <w:jc w:val="center"/>
              <w:rPr>
                <w:sz w:val="20"/>
                <w:lang w:val="ru-RU"/>
              </w:rPr>
            </w:pPr>
            <w:r w:rsidRPr="00D1005A">
              <w:rPr>
                <w:sz w:val="20"/>
                <w:lang w:val="ru-RU"/>
              </w:rPr>
              <w:t>-0,1</w:t>
            </w:r>
          </w:p>
        </w:tc>
        <w:tc>
          <w:tcPr>
            <w:tcW w:w="967" w:type="dxa"/>
            <w:shd w:val="clear" w:color="auto" w:fill="auto"/>
          </w:tcPr>
          <w:p w:rsidR="00A029B3" w:rsidRPr="00D1005A" w:rsidRDefault="001849E0" w:rsidP="001849E0">
            <w:pPr>
              <w:spacing w:line="256"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0,6</w:t>
            </w:r>
            <w:r w:rsidR="003A031B" w:rsidRPr="00D1005A">
              <w:rPr>
                <w:rFonts w:ascii="Times New Roman" w:hAnsi="Times New Roman" w:cs="Times New Roman"/>
                <w:sz w:val="20"/>
                <w:szCs w:val="20"/>
                <w:lang w:val="ru-RU"/>
              </w:rPr>
              <w:t>*</w:t>
            </w:r>
          </w:p>
        </w:tc>
        <w:tc>
          <w:tcPr>
            <w:tcW w:w="3686" w:type="dxa"/>
            <w:vAlign w:val="center"/>
          </w:tcPr>
          <w:p w:rsidR="00A029B3" w:rsidRPr="00D1005A" w:rsidRDefault="00A029B3" w:rsidP="00A029B3">
            <w:pPr>
              <w:spacing w:after="0" w:line="240" w:lineRule="auto"/>
              <w:ind w:firstLine="176"/>
              <w:rPr>
                <w:rFonts w:ascii="Times New Roman" w:hAnsi="Times New Roman" w:cs="Times New Roman"/>
                <w:b/>
                <w:sz w:val="20"/>
                <w:szCs w:val="20"/>
                <w:lang w:val="ru-RU"/>
              </w:rPr>
            </w:pPr>
            <w:r w:rsidRPr="00D1005A">
              <w:rPr>
                <w:rFonts w:ascii="Times New Roman" w:hAnsi="Times New Roman" w:cs="Times New Roman"/>
                <w:b/>
                <w:sz w:val="20"/>
                <w:szCs w:val="20"/>
                <w:lang w:val="ru-RU"/>
              </w:rPr>
              <w:t>Исполнен</w:t>
            </w:r>
          </w:p>
          <w:p w:rsidR="001849E0" w:rsidRPr="00D1005A" w:rsidRDefault="003A031B" w:rsidP="003A031B">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О</w:t>
            </w:r>
            <w:r w:rsidR="001849E0" w:rsidRPr="00D1005A">
              <w:rPr>
                <w:rFonts w:ascii="Times New Roman" w:hAnsi="Times New Roman" w:cs="Times New Roman"/>
                <w:sz w:val="20"/>
                <w:szCs w:val="20"/>
                <w:lang w:val="ru-RU"/>
              </w:rPr>
              <w:t xml:space="preserve">перативные данные </w:t>
            </w:r>
            <w:r w:rsidRPr="00D1005A">
              <w:rPr>
                <w:rFonts w:ascii="Times New Roman" w:hAnsi="Times New Roman" w:cs="Times New Roman"/>
                <w:sz w:val="20"/>
                <w:szCs w:val="20"/>
                <w:lang w:val="ru-RU"/>
              </w:rPr>
              <w:t>за</w:t>
            </w:r>
            <w:r w:rsidR="00D90693" w:rsidRPr="00D1005A">
              <w:rPr>
                <w:rFonts w:ascii="Times New Roman" w:hAnsi="Times New Roman" w:cs="Times New Roman"/>
                <w:sz w:val="20"/>
                <w:szCs w:val="20"/>
                <w:lang w:val="ru-RU"/>
              </w:rPr>
              <w:t xml:space="preserve"> </w:t>
            </w:r>
            <w:r w:rsidR="00A029B3" w:rsidRPr="00D1005A">
              <w:rPr>
                <w:rFonts w:ascii="Times New Roman" w:hAnsi="Times New Roman" w:cs="Times New Roman"/>
                <w:sz w:val="20"/>
                <w:szCs w:val="20"/>
                <w:lang w:val="ru-RU"/>
              </w:rPr>
              <w:t>9 мес</w:t>
            </w:r>
            <w:r w:rsidR="00467853" w:rsidRPr="00D1005A">
              <w:rPr>
                <w:rFonts w:ascii="Times New Roman" w:hAnsi="Times New Roman" w:cs="Times New Roman"/>
                <w:sz w:val="20"/>
                <w:szCs w:val="20"/>
                <w:lang w:val="ru-RU"/>
              </w:rPr>
              <w:t xml:space="preserve">яцев </w:t>
            </w:r>
            <w:r w:rsidR="00A029B3" w:rsidRPr="00D1005A">
              <w:rPr>
                <w:rFonts w:ascii="Times New Roman" w:hAnsi="Times New Roman" w:cs="Times New Roman"/>
                <w:sz w:val="20"/>
                <w:szCs w:val="20"/>
                <w:lang w:val="ru-RU"/>
              </w:rPr>
              <w:t>2021 года</w:t>
            </w:r>
            <w:r w:rsidR="001849E0" w:rsidRPr="00D1005A">
              <w:rPr>
                <w:rFonts w:ascii="Times New Roman" w:hAnsi="Times New Roman" w:cs="Times New Roman"/>
                <w:sz w:val="20"/>
                <w:szCs w:val="20"/>
                <w:lang w:val="ru-RU"/>
              </w:rPr>
              <w:t xml:space="preserve"> </w:t>
            </w:r>
            <w:r w:rsidRPr="00D1005A">
              <w:rPr>
                <w:rFonts w:ascii="Times New Roman" w:hAnsi="Times New Roman" w:cs="Times New Roman"/>
                <w:sz w:val="20"/>
                <w:szCs w:val="20"/>
                <w:lang w:val="ru-RU"/>
              </w:rPr>
              <w:t>составила 0,6%.</w:t>
            </w:r>
          </w:p>
          <w:p w:rsidR="00A029B3" w:rsidRPr="00D1005A" w:rsidRDefault="003A031B" w:rsidP="00FB0C48">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Д</w:t>
            </w:r>
            <w:r w:rsidR="00A029B3" w:rsidRPr="00D1005A">
              <w:rPr>
                <w:rFonts w:ascii="Times New Roman" w:hAnsi="Times New Roman" w:cs="Times New Roman"/>
                <w:sz w:val="20"/>
                <w:szCs w:val="20"/>
                <w:lang w:val="ru-RU"/>
              </w:rPr>
              <w:t xml:space="preserve">анные за 2021 год будут </w:t>
            </w:r>
            <w:r w:rsidRPr="00D1005A">
              <w:rPr>
                <w:rFonts w:ascii="Times New Roman" w:hAnsi="Times New Roman" w:cs="Times New Roman"/>
                <w:sz w:val="20"/>
                <w:szCs w:val="20"/>
                <w:lang w:val="ru-RU"/>
              </w:rPr>
              <w:t>о</w:t>
            </w:r>
            <w:r w:rsidR="00A029B3" w:rsidRPr="00D1005A">
              <w:rPr>
                <w:rFonts w:ascii="Times New Roman" w:hAnsi="Times New Roman" w:cs="Times New Roman"/>
                <w:sz w:val="20"/>
                <w:szCs w:val="20"/>
                <w:lang w:val="ru-RU"/>
              </w:rPr>
              <w:t xml:space="preserve">публикованы БНС </w:t>
            </w:r>
            <w:proofErr w:type="spellStart"/>
            <w:r w:rsidR="00A029B3" w:rsidRPr="00D1005A">
              <w:rPr>
                <w:rFonts w:ascii="Times New Roman" w:hAnsi="Times New Roman" w:cs="Times New Roman"/>
                <w:sz w:val="20"/>
                <w:szCs w:val="20"/>
                <w:lang w:val="ru-RU"/>
              </w:rPr>
              <w:t>АСП</w:t>
            </w:r>
            <w:r w:rsidRPr="00D1005A">
              <w:rPr>
                <w:rFonts w:ascii="Times New Roman" w:hAnsi="Times New Roman" w:cs="Times New Roman"/>
                <w:sz w:val="20"/>
                <w:szCs w:val="20"/>
                <w:lang w:val="ru-RU"/>
              </w:rPr>
              <w:t>и</w:t>
            </w:r>
            <w:r w:rsidR="00A029B3" w:rsidRPr="00D1005A">
              <w:rPr>
                <w:rFonts w:ascii="Times New Roman" w:hAnsi="Times New Roman" w:cs="Times New Roman"/>
                <w:sz w:val="20"/>
                <w:szCs w:val="20"/>
                <w:lang w:val="ru-RU"/>
              </w:rPr>
              <w:t>Р</w:t>
            </w:r>
            <w:proofErr w:type="spellEnd"/>
            <w:r w:rsidR="00A029B3" w:rsidRPr="00D1005A">
              <w:rPr>
                <w:rFonts w:ascii="Times New Roman" w:hAnsi="Times New Roman" w:cs="Times New Roman"/>
                <w:sz w:val="20"/>
                <w:szCs w:val="20"/>
                <w:lang w:val="ru-RU"/>
              </w:rPr>
              <w:t xml:space="preserve"> РК в </w:t>
            </w:r>
            <w:r w:rsidR="00FB0C48" w:rsidRPr="00D1005A">
              <w:rPr>
                <w:rFonts w:ascii="Times New Roman" w:hAnsi="Times New Roman" w:cs="Times New Roman"/>
                <w:sz w:val="20"/>
                <w:szCs w:val="20"/>
                <w:lang w:val="ru-RU"/>
              </w:rPr>
              <w:t>апреле</w:t>
            </w:r>
            <w:r w:rsidR="00A029B3" w:rsidRPr="00D1005A">
              <w:rPr>
                <w:rFonts w:ascii="Times New Roman" w:hAnsi="Times New Roman" w:cs="Times New Roman"/>
                <w:sz w:val="20"/>
                <w:szCs w:val="20"/>
                <w:lang w:val="ru-RU"/>
              </w:rPr>
              <w:t xml:space="preserve"> 2022 г.</w:t>
            </w:r>
          </w:p>
        </w:tc>
      </w:tr>
      <w:tr w:rsidR="00A029B3" w:rsidRPr="00751472" w:rsidTr="00E57FAF">
        <w:tc>
          <w:tcPr>
            <w:tcW w:w="563" w:type="dxa"/>
            <w:shd w:val="clear" w:color="auto" w:fill="auto"/>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63" w:type="dxa"/>
            <w:gridSpan w:val="2"/>
            <w:shd w:val="clear" w:color="auto" w:fill="auto"/>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Инвестиции в основной капитал в отрасли транспорта и складирование</w:t>
            </w:r>
          </w:p>
        </w:tc>
        <w:tc>
          <w:tcPr>
            <w:tcW w:w="1700" w:type="dxa"/>
            <w:gridSpan w:val="3"/>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0"/>
                <w:lang w:val="ru-RU" w:eastAsia="ru-RU"/>
              </w:rPr>
              <w:t>Статистические данные</w:t>
            </w:r>
          </w:p>
        </w:tc>
        <w:tc>
          <w:tcPr>
            <w:tcW w:w="1576"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реального роста к уровню 2019 г.</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21,5</w:t>
            </w:r>
          </w:p>
        </w:tc>
        <w:tc>
          <w:tcPr>
            <w:tcW w:w="967" w:type="dxa"/>
            <w:shd w:val="clear" w:color="auto" w:fill="auto"/>
          </w:tcPr>
          <w:p w:rsidR="00A029B3" w:rsidRPr="00D1005A" w:rsidRDefault="001C1819" w:rsidP="001C1819">
            <w:pPr>
              <w:spacing w:line="256"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21,5</w:t>
            </w:r>
            <w:r w:rsidR="003A031B" w:rsidRPr="00D1005A">
              <w:rPr>
                <w:rFonts w:ascii="Times New Roman" w:eastAsia="Times New Roman" w:hAnsi="Times New Roman" w:cs="Times New Roman"/>
                <w:sz w:val="20"/>
                <w:szCs w:val="20"/>
                <w:lang w:val="ru-RU" w:eastAsia="ru-RU"/>
              </w:rPr>
              <w:t>*</w:t>
            </w:r>
          </w:p>
        </w:tc>
        <w:tc>
          <w:tcPr>
            <w:tcW w:w="3686" w:type="dxa"/>
            <w:vAlign w:val="center"/>
          </w:tcPr>
          <w:p w:rsidR="00A029B3" w:rsidRPr="00D1005A" w:rsidRDefault="00A029B3" w:rsidP="00A029B3">
            <w:pPr>
              <w:spacing w:after="0" w:line="240" w:lineRule="auto"/>
              <w:ind w:firstLine="176"/>
              <w:jc w:val="both"/>
              <w:rPr>
                <w:rFonts w:ascii="Times New Roman" w:eastAsia="Times New Roman" w:hAnsi="Times New Roman" w:cs="Times New Roman"/>
                <w:b/>
                <w:sz w:val="20"/>
                <w:szCs w:val="20"/>
                <w:lang w:val="ru-RU" w:eastAsia="ru-RU"/>
              </w:rPr>
            </w:pPr>
            <w:r w:rsidRPr="00D1005A">
              <w:rPr>
                <w:rFonts w:ascii="Times New Roman" w:eastAsia="Times New Roman" w:hAnsi="Times New Roman" w:cs="Times New Roman"/>
                <w:b/>
                <w:sz w:val="20"/>
                <w:szCs w:val="20"/>
                <w:lang w:val="ru-RU" w:eastAsia="ru-RU"/>
              </w:rPr>
              <w:t>Исполнен</w:t>
            </w:r>
          </w:p>
          <w:p w:rsidR="00A029B3" w:rsidRPr="00D1005A" w:rsidRDefault="00A029B3" w:rsidP="00A029B3">
            <w:pPr>
              <w:spacing w:after="0" w:line="240" w:lineRule="auto"/>
              <w:ind w:firstLine="176"/>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Предварительные данные</w:t>
            </w:r>
            <w:r w:rsidR="004B0F74" w:rsidRPr="00D1005A">
              <w:rPr>
                <w:rFonts w:ascii="Times New Roman" w:eastAsia="Times New Roman" w:hAnsi="Times New Roman" w:cs="Times New Roman"/>
                <w:sz w:val="20"/>
                <w:szCs w:val="20"/>
                <w:lang w:val="ru-RU" w:eastAsia="ru-RU"/>
              </w:rPr>
              <w:t xml:space="preserve"> за период</w:t>
            </w:r>
            <w:r w:rsidR="00917CBC" w:rsidRPr="00D1005A">
              <w:rPr>
                <w:rFonts w:ascii="Times New Roman" w:eastAsia="Times New Roman" w:hAnsi="Times New Roman" w:cs="Times New Roman"/>
                <w:sz w:val="20"/>
                <w:szCs w:val="20"/>
                <w:lang w:val="ru-RU" w:eastAsia="ru-RU"/>
              </w:rPr>
              <w:t xml:space="preserve"> январь-декабрь 2021 года</w:t>
            </w:r>
            <w:r w:rsidRPr="00D1005A">
              <w:rPr>
                <w:rFonts w:ascii="Times New Roman" w:eastAsia="Times New Roman" w:hAnsi="Times New Roman" w:cs="Times New Roman"/>
                <w:sz w:val="20"/>
                <w:szCs w:val="20"/>
                <w:lang w:val="ru-RU" w:eastAsia="ru-RU"/>
              </w:rPr>
              <w:t>.</w:t>
            </w:r>
          </w:p>
          <w:p w:rsidR="00A029B3" w:rsidRPr="00D1005A" w:rsidRDefault="00A029B3" w:rsidP="00A029B3">
            <w:pPr>
              <w:spacing w:after="0" w:line="240" w:lineRule="auto"/>
              <w:ind w:firstLine="176"/>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Итоговые данные за 2021</w:t>
            </w:r>
            <w:r w:rsidR="00DD1606" w:rsidRPr="00D1005A">
              <w:rPr>
                <w:rFonts w:ascii="Times New Roman" w:eastAsia="Times New Roman" w:hAnsi="Times New Roman" w:cs="Times New Roman"/>
                <w:sz w:val="20"/>
                <w:szCs w:val="20"/>
                <w:lang w:val="ru-RU" w:eastAsia="ru-RU"/>
              </w:rPr>
              <w:t xml:space="preserve"> год будут опубликованы БНС </w:t>
            </w:r>
            <w:proofErr w:type="spellStart"/>
            <w:r w:rsidR="00DD1606" w:rsidRPr="00D1005A">
              <w:rPr>
                <w:rFonts w:ascii="Times New Roman" w:eastAsia="Times New Roman" w:hAnsi="Times New Roman" w:cs="Times New Roman"/>
                <w:sz w:val="20"/>
                <w:szCs w:val="20"/>
                <w:lang w:val="ru-RU" w:eastAsia="ru-RU"/>
              </w:rPr>
              <w:t>АСПиР</w:t>
            </w:r>
            <w:proofErr w:type="spellEnd"/>
            <w:r w:rsidR="00DD1606" w:rsidRPr="00D1005A">
              <w:rPr>
                <w:rFonts w:ascii="Times New Roman" w:eastAsia="Times New Roman" w:hAnsi="Times New Roman" w:cs="Times New Roman"/>
                <w:sz w:val="20"/>
                <w:szCs w:val="20"/>
                <w:lang w:val="ru-RU" w:eastAsia="ru-RU"/>
              </w:rPr>
              <w:t xml:space="preserve"> РК в июле 2022 г.</w:t>
            </w:r>
          </w:p>
        </w:tc>
      </w:tr>
      <w:tr w:rsidR="00A029B3" w:rsidRPr="00D1005A" w:rsidTr="00E57FAF">
        <w:tc>
          <w:tcPr>
            <w:tcW w:w="563" w:type="dxa"/>
            <w:shd w:val="clear" w:color="auto" w:fill="auto"/>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63" w:type="dxa"/>
            <w:gridSpan w:val="2"/>
            <w:shd w:val="clear" w:color="auto" w:fill="auto"/>
          </w:tcPr>
          <w:p w:rsidR="00A029B3" w:rsidRPr="00D1005A" w:rsidRDefault="00A029B3" w:rsidP="00A029B3">
            <w:pPr>
              <w:pStyle w:val="a3"/>
              <w:spacing w:before="0" w:beforeAutospacing="0" w:after="0" w:afterAutospacing="0"/>
              <w:jc w:val="both"/>
              <w:rPr>
                <w:sz w:val="20"/>
                <w:lang w:val="ru-RU"/>
              </w:rPr>
            </w:pPr>
            <w:r w:rsidRPr="00D1005A">
              <w:rPr>
                <w:rFonts w:cs="Consolas"/>
                <w:sz w:val="20"/>
                <w:szCs w:val="20"/>
                <w:lang w:val="ru-RU"/>
              </w:rPr>
              <w:t>Транспортная мобильность (подвижность) населения на 1 человека в год на воздушном транспорте</w:t>
            </w:r>
          </w:p>
        </w:tc>
        <w:tc>
          <w:tcPr>
            <w:tcW w:w="1700" w:type="dxa"/>
            <w:gridSpan w:val="3"/>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Ведомственные данные МИИР</w:t>
            </w:r>
          </w:p>
          <w:p w:rsidR="00A029B3" w:rsidRPr="00D1005A" w:rsidRDefault="00A029B3" w:rsidP="00A029B3">
            <w:pPr>
              <w:widowControl w:val="0"/>
              <w:spacing w:after="0" w:line="240" w:lineRule="auto"/>
              <w:contextualSpacing/>
              <w:jc w:val="center"/>
              <w:rPr>
                <w:rFonts w:ascii="Times New Roman" w:eastAsia="Times New Roman" w:hAnsi="Times New Roman" w:cs="Times New Roman"/>
                <w:strike/>
                <w:sz w:val="20"/>
                <w:szCs w:val="24"/>
                <w:lang w:val="ru-RU" w:eastAsia="ru-RU"/>
              </w:rPr>
            </w:pPr>
          </w:p>
        </w:tc>
        <w:tc>
          <w:tcPr>
            <w:tcW w:w="1576" w:type="dxa"/>
            <w:shd w:val="clear" w:color="auto" w:fill="auto"/>
          </w:tcPr>
          <w:p w:rsidR="00A029B3" w:rsidRPr="00D1005A" w:rsidRDefault="00A029B3" w:rsidP="00A029B3">
            <w:pPr>
              <w:pStyle w:val="a3"/>
              <w:spacing w:before="0" w:beforeAutospacing="0" w:after="0" w:afterAutospacing="0"/>
              <w:jc w:val="center"/>
              <w:rPr>
                <w:sz w:val="20"/>
                <w:lang w:val="ru-RU"/>
              </w:rPr>
            </w:pPr>
            <w:r w:rsidRPr="00D1005A">
              <w:rPr>
                <w:sz w:val="20"/>
                <w:lang w:val="ru-RU"/>
              </w:rPr>
              <w:t>коэффициент</w:t>
            </w:r>
          </w:p>
          <w:p w:rsidR="00A029B3" w:rsidRPr="00D1005A" w:rsidRDefault="00A029B3" w:rsidP="00A029B3">
            <w:pPr>
              <w:pStyle w:val="a3"/>
              <w:spacing w:before="0" w:beforeAutospacing="0" w:after="0" w:afterAutospacing="0"/>
              <w:jc w:val="center"/>
              <w:rPr>
                <w:sz w:val="20"/>
                <w:lang w:val="ru-RU"/>
              </w:rPr>
            </w:pPr>
          </w:p>
        </w:tc>
        <w:tc>
          <w:tcPr>
            <w:tcW w:w="1021" w:type="dxa"/>
            <w:shd w:val="clear" w:color="auto" w:fill="auto"/>
          </w:tcPr>
          <w:p w:rsidR="00A029B3" w:rsidRPr="00D1005A" w:rsidRDefault="00A029B3" w:rsidP="00A029B3">
            <w:pPr>
              <w:pStyle w:val="a3"/>
              <w:spacing w:before="0" w:beforeAutospacing="0" w:after="0" w:afterAutospacing="0"/>
              <w:jc w:val="center"/>
              <w:rPr>
                <w:sz w:val="20"/>
                <w:lang w:val="ru-RU"/>
              </w:rPr>
            </w:pPr>
            <w:r w:rsidRPr="00D1005A">
              <w:rPr>
                <w:sz w:val="20"/>
                <w:lang w:val="ru-RU"/>
              </w:rPr>
              <w:t>0,45</w:t>
            </w:r>
          </w:p>
        </w:tc>
        <w:tc>
          <w:tcPr>
            <w:tcW w:w="967" w:type="dxa"/>
            <w:shd w:val="clear" w:color="auto" w:fill="auto"/>
          </w:tcPr>
          <w:p w:rsidR="00A029B3" w:rsidRPr="00D1005A" w:rsidRDefault="00A029B3" w:rsidP="00A029B3">
            <w:pPr>
              <w:widowControl w:val="0"/>
              <w:spacing w:after="0" w:line="240" w:lineRule="auto"/>
              <w:contextualSpacing/>
              <w:jc w:val="center"/>
              <w:rPr>
                <w:rFonts w:ascii="Times New Roman" w:hAnsi="Times New Roman" w:cs="Times New Roman"/>
                <w:sz w:val="20"/>
                <w:szCs w:val="20"/>
                <w:lang w:val="ru-RU"/>
              </w:rPr>
            </w:pPr>
            <w:proofErr w:type="gramStart"/>
            <w:r w:rsidRPr="00D1005A">
              <w:rPr>
                <w:rFonts w:ascii="Times New Roman" w:hAnsi="Times New Roman" w:cs="Times New Roman"/>
                <w:sz w:val="20"/>
                <w:szCs w:val="20"/>
                <w:lang w:val="ru-RU"/>
              </w:rPr>
              <w:t>0,46 (прогноз</w:t>
            </w:r>
            <w:proofErr w:type="gramEnd"/>
          </w:p>
          <w:p w:rsidR="00A029B3" w:rsidRPr="00D1005A" w:rsidRDefault="00A029B3" w:rsidP="00A029B3">
            <w:pPr>
              <w:widowControl w:val="0"/>
              <w:spacing w:after="0" w:line="240" w:lineRule="auto"/>
              <w:contextualSpacing/>
              <w:jc w:val="center"/>
              <w:rPr>
                <w:rFonts w:ascii="Times New Roman" w:hAnsi="Times New Roman" w:cs="Times New Roman"/>
                <w:sz w:val="20"/>
                <w:szCs w:val="20"/>
                <w:lang w:val="ru-RU"/>
              </w:rPr>
            </w:pPr>
            <w:proofErr w:type="spellStart"/>
            <w:proofErr w:type="gramStart"/>
            <w:r w:rsidRPr="00D1005A">
              <w:rPr>
                <w:rFonts w:ascii="Times New Roman" w:hAnsi="Times New Roman" w:cs="Times New Roman"/>
                <w:sz w:val="20"/>
                <w:szCs w:val="20"/>
                <w:lang w:val="ru-RU"/>
              </w:rPr>
              <w:t>ные</w:t>
            </w:r>
            <w:proofErr w:type="spellEnd"/>
            <w:r w:rsidRPr="00D1005A">
              <w:rPr>
                <w:rFonts w:ascii="Times New Roman" w:hAnsi="Times New Roman" w:cs="Times New Roman"/>
                <w:sz w:val="20"/>
                <w:szCs w:val="20"/>
                <w:lang w:val="ru-RU"/>
              </w:rPr>
              <w:t xml:space="preserve"> данные)</w:t>
            </w:r>
            <w:proofErr w:type="gramEnd"/>
          </w:p>
        </w:tc>
        <w:tc>
          <w:tcPr>
            <w:tcW w:w="3686" w:type="dxa"/>
          </w:tcPr>
          <w:p w:rsidR="00A029B3" w:rsidRPr="00D1005A" w:rsidRDefault="00A029B3" w:rsidP="00A029B3">
            <w:pPr>
              <w:widowControl w:val="0"/>
              <w:spacing w:after="0" w:line="240" w:lineRule="auto"/>
              <w:ind w:firstLine="176"/>
              <w:contextualSpacing/>
              <w:jc w:val="both"/>
              <w:rPr>
                <w:rFonts w:ascii="Times New Roman" w:hAnsi="Times New Roman" w:cs="Times New Roman"/>
                <w:b/>
                <w:sz w:val="20"/>
                <w:szCs w:val="20"/>
                <w:lang w:val="ru-RU"/>
              </w:rPr>
            </w:pPr>
            <w:r w:rsidRPr="00D1005A">
              <w:rPr>
                <w:rFonts w:ascii="Times New Roman" w:hAnsi="Times New Roman" w:cs="Times New Roman"/>
                <w:b/>
                <w:sz w:val="20"/>
                <w:szCs w:val="20"/>
                <w:lang w:val="ru-RU"/>
              </w:rPr>
              <w:t xml:space="preserve">Исполнен </w:t>
            </w:r>
          </w:p>
        </w:tc>
      </w:tr>
      <w:tr w:rsidR="00A029B3" w:rsidRPr="00751472" w:rsidTr="00E57FAF">
        <w:tc>
          <w:tcPr>
            <w:tcW w:w="563" w:type="dxa"/>
            <w:shd w:val="clear" w:color="auto" w:fill="auto"/>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2</w:t>
            </w:r>
          </w:p>
        </w:tc>
        <w:tc>
          <w:tcPr>
            <w:tcW w:w="4663" w:type="dxa"/>
            <w:gridSpan w:val="2"/>
            <w:shd w:val="clear" w:color="auto" w:fill="auto"/>
            <w:vAlign w:val="center"/>
          </w:tcPr>
          <w:p w:rsidR="00A029B3" w:rsidRPr="00D1005A" w:rsidRDefault="00A029B3" w:rsidP="00A029B3">
            <w:pPr>
              <w:widowControl w:val="0"/>
              <w:spacing w:after="0" w:line="240" w:lineRule="auto"/>
              <w:contextualSpacing/>
              <w:jc w:val="both"/>
              <w:rPr>
                <w:rFonts w:ascii="Times New Roman" w:hAnsi="Times New Roman" w:cs="Times New Roman"/>
                <w:sz w:val="20"/>
                <w:szCs w:val="20"/>
                <w:lang w:val="ru-RU" w:eastAsia="ru-RU"/>
              </w:rPr>
            </w:pPr>
            <w:r w:rsidRPr="00D1005A">
              <w:rPr>
                <w:rFonts w:ascii="Times New Roman" w:eastAsia="Times New Roman" w:hAnsi="Times New Roman" w:cs="Times New Roman"/>
                <w:sz w:val="20"/>
                <w:szCs w:val="24"/>
                <w:lang w:val="ru-RU" w:eastAsia="ru-RU"/>
              </w:rPr>
              <w:t xml:space="preserve">Доля железнодорожного подвижного состава со сроком эксплуатации свыше 25 лет: </w:t>
            </w:r>
          </w:p>
          <w:p w:rsidR="00A029B3" w:rsidRPr="00D1005A" w:rsidRDefault="00A029B3" w:rsidP="00A029B3">
            <w:pPr>
              <w:widowControl w:val="0"/>
              <w:spacing w:after="0" w:line="240" w:lineRule="auto"/>
              <w:contextualSpacing/>
              <w:jc w:val="both"/>
              <w:rPr>
                <w:rFonts w:ascii="Times New Roman" w:hAnsi="Times New Roman" w:cs="Times New Roman"/>
                <w:sz w:val="20"/>
                <w:szCs w:val="20"/>
                <w:lang w:val="ru-RU" w:eastAsia="ru-RU"/>
              </w:rPr>
            </w:pPr>
            <w:r w:rsidRPr="00D1005A">
              <w:rPr>
                <w:rFonts w:ascii="Times New Roman" w:hAnsi="Times New Roman" w:cs="Times New Roman"/>
                <w:sz w:val="20"/>
                <w:szCs w:val="20"/>
                <w:lang w:val="ru-RU" w:eastAsia="ru-RU"/>
              </w:rPr>
              <w:t>- пассажирских локомотивов</w:t>
            </w:r>
          </w:p>
          <w:p w:rsidR="00A029B3" w:rsidRPr="00D1005A" w:rsidRDefault="00A029B3" w:rsidP="00A029B3">
            <w:pPr>
              <w:widowControl w:val="0"/>
              <w:spacing w:after="0" w:line="240" w:lineRule="auto"/>
              <w:contextualSpacing/>
              <w:jc w:val="both"/>
              <w:rPr>
                <w:rFonts w:ascii="Times New Roman" w:hAnsi="Times New Roman" w:cs="Times New Roman"/>
                <w:sz w:val="20"/>
                <w:szCs w:val="20"/>
                <w:lang w:val="ru-RU" w:eastAsia="ru-RU"/>
              </w:rPr>
            </w:pPr>
          </w:p>
        </w:tc>
        <w:tc>
          <w:tcPr>
            <w:tcW w:w="1700" w:type="dxa"/>
            <w:gridSpan w:val="3"/>
            <w:shd w:val="clear" w:color="auto" w:fill="auto"/>
          </w:tcPr>
          <w:p w:rsidR="00A029B3" w:rsidRPr="00D1005A" w:rsidRDefault="00A029B3" w:rsidP="00A029B3">
            <w:pPr>
              <w:widowControl w:val="0"/>
              <w:spacing w:after="0" w:line="240" w:lineRule="auto"/>
              <w:contextualSpacing/>
              <w:jc w:val="center"/>
              <w:rPr>
                <w:rFonts w:ascii="Times New Roman" w:hAnsi="Times New Roman" w:cs="Times New Roman"/>
                <w:sz w:val="20"/>
                <w:szCs w:val="20"/>
                <w:lang w:val="ru-RU" w:eastAsia="ru-RU"/>
              </w:rPr>
            </w:pPr>
            <w:r w:rsidRPr="00D1005A">
              <w:rPr>
                <w:rFonts w:ascii="Times New Roman" w:hAnsi="Times New Roman" w:cs="Times New Roman"/>
                <w:sz w:val="20"/>
                <w:szCs w:val="20"/>
                <w:lang w:val="ru-RU" w:eastAsia="ru-RU"/>
              </w:rPr>
              <w:t xml:space="preserve">Данные </w:t>
            </w:r>
            <w:r w:rsidRPr="00D1005A">
              <w:rPr>
                <w:rFonts w:ascii="Times New Roman" w:hAnsi="Times New Roman" w:cs="Times New Roman"/>
                <w:sz w:val="20"/>
                <w:szCs w:val="20"/>
                <w:lang w:val="ru-RU"/>
              </w:rPr>
              <w:t>АО «НК «КТЖ»</w:t>
            </w:r>
          </w:p>
        </w:tc>
        <w:tc>
          <w:tcPr>
            <w:tcW w:w="1576" w:type="dxa"/>
            <w:shd w:val="clear" w:color="auto" w:fill="auto"/>
          </w:tcPr>
          <w:p w:rsidR="00A029B3" w:rsidRPr="00D1005A" w:rsidRDefault="00A029B3" w:rsidP="00A029B3">
            <w:pPr>
              <w:spacing w:after="0" w:line="240" w:lineRule="auto"/>
              <w:jc w:val="center"/>
              <w:rPr>
                <w:lang w:val="ru-RU"/>
              </w:rPr>
            </w:pPr>
            <w:r w:rsidRPr="00D1005A">
              <w:rPr>
                <w:rFonts w:ascii="Times New Roman" w:hAnsi="Times New Roman" w:cs="Times New Roman"/>
                <w:sz w:val="20"/>
                <w:szCs w:val="20"/>
                <w:lang w:val="ru-RU"/>
              </w:rPr>
              <w:t>%</w:t>
            </w:r>
          </w:p>
        </w:tc>
        <w:tc>
          <w:tcPr>
            <w:tcW w:w="1021" w:type="dxa"/>
            <w:shd w:val="clear" w:color="auto" w:fill="auto"/>
          </w:tcPr>
          <w:p w:rsidR="00A029B3" w:rsidRPr="00D1005A" w:rsidRDefault="00A029B3" w:rsidP="00A029B3">
            <w:pPr>
              <w:spacing w:after="0" w:line="240" w:lineRule="auto"/>
              <w:jc w:val="center"/>
              <w:rPr>
                <w:rFonts w:ascii="Times New Roman" w:hAnsi="Times New Roman" w:cs="Times New Roman"/>
                <w:bCs/>
                <w:sz w:val="20"/>
                <w:szCs w:val="20"/>
                <w:lang w:val="ru-RU"/>
              </w:rPr>
            </w:pPr>
            <w:r w:rsidRPr="00D1005A">
              <w:rPr>
                <w:rFonts w:ascii="Times New Roman" w:hAnsi="Times New Roman" w:cs="Times New Roman"/>
                <w:bCs/>
                <w:sz w:val="20"/>
                <w:szCs w:val="20"/>
                <w:lang w:val="ru-RU"/>
              </w:rPr>
              <w:t>52,7</w:t>
            </w:r>
          </w:p>
          <w:p w:rsidR="00A029B3" w:rsidRPr="00D1005A" w:rsidRDefault="00A029B3" w:rsidP="00A029B3">
            <w:pPr>
              <w:spacing w:after="0" w:line="240" w:lineRule="auto"/>
              <w:rPr>
                <w:rFonts w:ascii="Times New Roman" w:hAnsi="Times New Roman" w:cs="Times New Roman"/>
                <w:bCs/>
                <w:sz w:val="20"/>
                <w:szCs w:val="20"/>
                <w:lang w:val="ru-RU"/>
              </w:rPr>
            </w:pPr>
          </w:p>
        </w:tc>
        <w:tc>
          <w:tcPr>
            <w:tcW w:w="967" w:type="dxa"/>
            <w:shd w:val="clear" w:color="auto" w:fill="auto"/>
          </w:tcPr>
          <w:p w:rsidR="00A029B3" w:rsidRPr="00D1005A" w:rsidRDefault="000A4C79" w:rsidP="00D40A71">
            <w:pPr>
              <w:spacing w:line="256" w:lineRule="auto"/>
              <w:ind w:firstLine="275"/>
              <w:jc w:val="center"/>
              <w:rPr>
                <w:rFonts w:ascii="Times New Roman" w:hAnsi="Times New Roman" w:cs="Times New Roman"/>
                <w:sz w:val="20"/>
                <w:szCs w:val="20"/>
                <w:lang w:val="ru-RU" w:eastAsia="ru-RU"/>
              </w:rPr>
            </w:pPr>
            <w:r w:rsidRPr="00D1005A">
              <w:rPr>
                <w:rFonts w:ascii="Times New Roman" w:hAnsi="Times New Roman" w:cs="Times New Roman"/>
                <w:sz w:val="20"/>
                <w:szCs w:val="20"/>
                <w:lang w:val="ru-RU" w:eastAsia="ru-RU"/>
              </w:rPr>
              <w:t>53,2</w:t>
            </w:r>
          </w:p>
        </w:tc>
        <w:tc>
          <w:tcPr>
            <w:tcW w:w="3686" w:type="dxa"/>
            <w:vAlign w:val="center"/>
          </w:tcPr>
          <w:p w:rsidR="004F0067" w:rsidRPr="00D1005A" w:rsidRDefault="004F0067" w:rsidP="00110C24">
            <w:pPr>
              <w:spacing w:line="240" w:lineRule="auto"/>
              <w:ind w:firstLine="176"/>
              <w:contextualSpacing/>
              <w:jc w:val="both"/>
              <w:rPr>
                <w:rFonts w:ascii="Times New Roman" w:hAnsi="Times New Roman" w:cs="Times New Roman"/>
                <w:b/>
                <w:sz w:val="20"/>
                <w:szCs w:val="20"/>
                <w:lang w:val="ru-RU" w:eastAsia="ru-RU"/>
              </w:rPr>
            </w:pPr>
            <w:r w:rsidRPr="00D1005A">
              <w:rPr>
                <w:rFonts w:ascii="Times New Roman" w:hAnsi="Times New Roman" w:cs="Times New Roman"/>
                <w:b/>
                <w:sz w:val="20"/>
                <w:szCs w:val="20"/>
                <w:lang w:val="ru-RU" w:eastAsia="ru-RU"/>
              </w:rPr>
              <w:t>Не исполнен</w:t>
            </w:r>
          </w:p>
          <w:p w:rsidR="000A4C79" w:rsidRPr="00D1005A" w:rsidRDefault="000A4C79" w:rsidP="00110C24">
            <w:pPr>
              <w:spacing w:line="240" w:lineRule="auto"/>
              <w:ind w:firstLine="176"/>
              <w:contextualSpacing/>
              <w:jc w:val="both"/>
              <w:rPr>
                <w:rFonts w:ascii="Times New Roman" w:hAnsi="Times New Roman" w:cs="Times New Roman"/>
                <w:sz w:val="20"/>
                <w:szCs w:val="20"/>
                <w:lang w:val="ru-RU" w:eastAsia="ru-RU"/>
              </w:rPr>
            </w:pPr>
            <w:proofErr w:type="spellStart"/>
            <w:r w:rsidRPr="00D1005A">
              <w:rPr>
                <w:rFonts w:ascii="Times New Roman" w:hAnsi="Times New Roman" w:cs="Times New Roman"/>
                <w:sz w:val="20"/>
                <w:szCs w:val="20"/>
                <w:lang w:val="ru-RU" w:eastAsia="ru-RU"/>
              </w:rPr>
              <w:t>Недостижение</w:t>
            </w:r>
            <w:proofErr w:type="spellEnd"/>
            <w:r w:rsidRPr="00D1005A">
              <w:rPr>
                <w:rFonts w:ascii="Times New Roman" w:hAnsi="Times New Roman" w:cs="Times New Roman"/>
                <w:sz w:val="20"/>
                <w:szCs w:val="20"/>
                <w:lang w:val="ru-RU" w:eastAsia="ru-RU"/>
              </w:rPr>
              <w:t xml:space="preserve"> связано с тем, что финансирование проекта осуществляется в рамках текущих финансовых возможностей АО «НК «КТЖ». </w:t>
            </w:r>
          </w:p>
          <w:p w:rsidR="00A029B3" w:rsidRPr="00D1005A" w:rsidRDefault="000A4C79" w:rsidP="00110C24">
            <w:pPr>
              <w:spacing w:line="240" w:lineRule="auto"/>
              <w:ind w:firstLine="176"/>
              <w:jc w:val="both"/>
              <w:rPr>
                <w:rFonts w:ascii="Times New Roman" w:hAnsi="Times New Roman" w:cs="Times New Roman"/>
                <w:sz w:val="20"/>
                <w:szCs w:val="20"/>
                <w:lang w:val="ru-RU" w:eastAsia="ru-RU"/>
              </w:rPr>
            </w:pPr>
            <w:r w:rsidRPr="00D1005A">
              <w:rPr>
                <w:rFonts w:ascii="Times New Roman" w:hAnsi="Times New Roman" w:cs="Times New Roman"/>
                <w:sz w:val="20"/>
                <w:szCs w:val="20"/>
                <w:lang w:val="ru-RU" w:eastAsia="ru-RU"/>
              </w:rPr>
              <w:t xml:space="preserve">Кроме того, завод-изготовитель электровозов (ТОО «ЭКЗ») официально уведомил о задержке поставки локомотивов в связи с наступлением форс-мажорных обстоятельств (пандемия </w:t>
            </w:r>
            <w:proofErr w:type="spellStart"/>
            <w:r w:rsidRPr="00D1005A">
              <w:rPr>
                <w:rFonts w:ascii="Times New Roman" w:hAnsi="Times New Roman" w:cs="Times New Roman"/>
                <w:sz w:val="20"/>
                <w:szCs w:val="20"/>
                <w:lang w:val="ru-RU" w:eastAsia="ru-RU"/>
              </w:rPr>
              <w:t>коронавирусной</w:t>
            </w:r>
            <w:proofErr w:type="spellEnd"/>
            <w:r w:rsidRPr="00D1005A">
              <w:rPr>
                <w:rFonts w:ascii="Times New Roman" w:hAnsi="Times New Roman" w:cs="Times New Roman"/>
                <w:sz w:val="20"/>
                <w:szCs w:val="20"/>
                <w:lang w:val="ru-RU" w:eastAsia="ru-RU"/>
              </w:rPr>
              <w:t xml:space="preserve"> инфекции), затрагивающих деятельность компании, что также негативно повлияло на исполнение планов по приобретению.</w:t>
            </w:r>
          </w:p>
        </w:tc>
      </w:tr>
      <w:tr w:rsidR="00A029B3" w:rsidRPr="00D1005A" w:rsidTr="00E57FAF">
        <w:tc>
          <w:tcPr>
            <w:tcW w:w="563" w:type="dxa"/>
            <w:shd w:val="clear" w:color="auto" w:fill="auto"/>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63" w:type="dxa"/>
            <w:gridSpan w:val="2"/>
            <w:shd w:val="clear" w:color="auto" w:fill="auto"/>
            <w:vAlign w:val="center"/>
          </w:tcPr>
          <w:p w:rsidR="00A029B3" w:rsidRPr="00D1005A" w:rsidRDefault="00A029B3" w:rsidP="00A029B3">
            <w:pPr>
              <w:widowControl w:val="0"/>
              <w:spacing w:after="0" w:line="240" w:lineRule="auto"/>
              <w:contextualSpacing/>
              <w:jc w:val="both"/>
              <w:rPr>
                <w:rFonts w:ascii="Times New Roman" w:hAnsi="Times New Roman" w:cs="Times New Roman"/>
                <w:sz w:val="20"/>
                <w:lang w:val="ru-RU"/>
              </w:rPr>
            </w:pPr>
            <w:r w:rsidRPr="00D1005A">
              <w:rPr>
                <w:rFonts w:ascii="Times New Roman" w:hAnsi="Times New Roman" w:cs="Times New Roman"/>
                <w:color w:val="000000"/>
                <w:sz w:val="20"/>
                <w:lang w:val="ru-RU"/>
              </w:rPr>
              <w:t xml:space="preserve">Перевозка грузов в транзитном сообщении через территорию </w:t>
            </w:r>
            <w:proofErr w:type="spellStart"/>
            <w:r w:rsidRPr="00D1005A">
              <w:rPr>
                <w:rFonts w:ascii="Times New Roman" w:hAnsi="Times New Roman" w:cs="Times New Roman"/>
                <w:color w:val="000000"/>
                <w:sz w:val="20"/>
              </w:rPr>
              <w:t>Республики</w:t>
            </w:r>
            <w:proofErr w:type="spellEnd"/>
            <w:r w:rsidRPr="00D1005A">
              <w:rPr>
                <w:rFonts w:ascii="Times New Roman" w:hAnsi="Times New Roman" w:cs="Times New Roman"/>
                <w:color w:val="000000"/>
                <w:sz w:val="20"/>
              </w:rPr>
              <w:t xml:space="preserve"> </w:t>
            </w:r>
            <w:proofErr w:type="spellStart"/>
            <w:r w:rsidRPr="00D1005A">
              <w:rPr>
                <w:rFonts w:ascii="Times New Roman" w:hAnsi="Times New Roman" w:cs="Times New Roman"/>
                <w:color w:val="000000"/>
                <w:sz w:val="20"/>
              </w:rPr>
              <w:t>Казахстан</w:t>
            </w:r>
            <w:proofErr w:type="spellEnd"/>
            <w:r w:rsidRPr="00D1005A">
              <w:rPr>
                <w:rFonts w:ascii="Times New Roman" w:hAnsi="Times New Roman" w:cs="Times New Roman"/>
                <w:color w:val="000000"/>
                <w:sz w:val="20"/>
              </w:rPr>
              <w:t xml:space="preserve"> </w:t>
            </w:r>
            <w:proofErr w:type="spellStart"/>
            <w:r w:rsidRPr="00D1005A">
              <w:rPr>
                <w:rFonts w:ascii="Times New Roman" w:hAnsi="Times New Roman" w:cs="Times New Roman"/>
                <w:color w:val="000000"/>
                <w:sz w:val="20"/>
              </w:rPr>
              <w:t>автомобильным</w:t>
            </w:r>
            <w:proofErr w:type="spellEnd"/>
            <w:r w:rsidRPr="00D1005A">
              <w:rPr>
                <w:rFonts w:ascii="Times New Roman" w:hAnsi="Times New Roman" w:cs="Times New Roman"/>
                <w:color w:val="000000"/>
                <w:sz w:val="20"/>
              </w:rPr>
              <w:t xml:space="preserve"> </w:t>
            </w:r>
            <w:proofErr w:type="spellStart"/>
            <w:r w:rsidRPr="00D1005A">
              <w:rPr>
                <w:rFonts w:ascii="Times New Roman" w:hAnsi="Times New Roman" w:cs="Times New Roman"/>
                <w:color w:val="000000"/>
                <w:sz w:val="20"/>
              </w:rPr>
              <w:t>транспортом</w:t>
            </w:r>
            <w:proofErr w:type="spellEnd"/>
          </w:p>
        </w:tc>
        <w:tc>
          <w:tcPr>
            <w:tcW w:w="1700" w:type="dxa"/>
            <w:gridSpan w:val="3"/>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Ведомственные данные МИИР</w:t>
            </w:r>
          </w:p>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p>
          <w:p w:rsidR="00A029B3" w:rsidRPr="00D1005A" w:rsidRDefault="00A029B3" w:rsidP="00A029B3">
            <w:pPr>
              <w:widowControl w:val="0"/>
              <w:spacing w:after="0" w:line="240" w:lineRule="auto"/>
              <w:contextualSpacing/>
              <w:rPr>
                <w:rFonts w:ascii="Times New Roman" w:eastAsia="Times New Roman" w:hAnsi="Times New Roman" w:cs="Times New Roman"/>
                <w:sz w:val="20"/>
                <w:szCs w:val="20"/>
                <w:lang w:val="ru-RU" w:eastAsia="ru-RU"/>
              </w:rPr>
            </w:pPr>
          </w:p>
        </w:tc>
        <w:tc>
          <w:tcPr>
            <w:tcW w:w="1576" w:type="dxa"/>
            <w:shd w:val="clear" w:color="auto" w:fill="auto"/>
          </w:tcPr>
          <w:p w:rsidR="00A029B3" w:rsidRPr="00D1005A" w:rsidRDefault="00A029B3" w:rsidP="00A029B3">
            <w:pPr>
              <w:widowControl w:val="0"/>
              <w:spacing w:after="0" w:line="240" w:lineRule="auto"/>
              <w:contextualSpacing/>
              <w:jc w:val="center"/>
              <w:rPr>
                <w:rFonts w:ascii="Times New Roman" w:hAnsi="Times New Roman"/>
                <w:sz w:val="20"/>
                <w:szCs w:val="20"/>
                <w:lang w:val="ru-RU"/>
              </w:rPr>
            </w:pPr>
            <w:r w:rsidRPr="00D1005A">
              <w:rPr>
                <w:rFonts w:ascii="Times New Roman" w:eastAsia="Times New Roman" w:hAnsi="Times New Roman" w:cs="Times New Roman"/>
                <w:sz w:val="20"/>
                <w:szCs w:val="20"/>
                <w:lang w:val="ru-RU" w:eastAsia="ru-RU"/>
              </w:rPr>
              <w:t>млн. тонн</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hAnsi="Times New Roman"/>
                <w:sz w:val="20"/>
                <w:szCs w:val="20"/>
                <w:lang w:val="ru-RU"/>
              </w:rPr>
            </w:pPr>
            <w:r w:rsidRPr="00D1005A">
              <w:rPr>
                <w:rFonts w:ascii="Times New Roman" w:hAnsi="Times New Roman"/>
                <w:sz w:val="20"/>
                <w:szCs w:val="20"/>
                <w:lang w:val="ru-RU"/>
              </w:rPr>
              <w:t>2,2</w:t>
            </w:r>
          </w:p>
        </w:tc>
        <w:tc>
          <w:tcPr>
            <w:tcW w:w="967" w:type="dxa"/>
            <w:shd w:val="clear" w:color="auto" w:fill="auto"/>
          </w:tcPr>
          <w:p w:rsidR="00A029B3" w:rsidRPr="00D1005A" w:rsidRDefault="00A029B3" w:rsidP="00A029B3">
            <w:pPr>
              <w:spacing w:after="0" w:line="240" w:lineRule="auto"/>
              <w:jc w:val="center"/>
              <w:rPr>
                <w:rFonts w:ascii="Times New Roman" w:eastAsia="Times New Roman" w:hAnsi="Times New Roman"/>
                <w:sz w:val="20"/>
                <w:szCs w:val="20"/>
                <w:lang w:val="kk-KZ" w:eastAsia="ru-RU"/>
              </w:rPr>
            </w:pPr>
            <w:r w:rsidRPr="00D1005A">
              <w:rPr>
                <w:rFonts w:ascii="Times New Roman" w:eastAsia="Times New Roman" w:hAnsi="Times New Roman"/>
                <w:sz w:val="20"/>
                <w:szCs w:val="20"/>
                <w:lang w:val="kk-KZ" w:eastAsia="ru-RU"/>
              </w:rPr>
              <w:t>2,8</w:t>
            </w:r>
          </w:p>
        </w:tc>
        <w:tc>
          <w:tcPr>
            <w:tcW w:w="3686" w:type="dxa"/>
          </w:tcPr>
          <w:p w:rsidR="00A029B3" w:rsidRPr="00D1005A" w:rsidRDefault="00A029B3" w:rsidP="00110C24">
            <w:pPr>
              <w:spacing w:after="0" w:line="240" w:lineRule="auto"/>
              <w:ind w:firstLine="176"/>
              <w:jc w:val="both"/>
              <w:rPr>
                <w:rFonts w:ascii="Times New Roman" w:eastAsia="Times New Roman" w:hAnsi="Times New Roman"/>
                <w:b/>
                <w:sz w:val="20"/>
                <w:szCs w:val="20"/>
                <w:lang w:val="kk-KZ" w:eastAsia="ru-RU"/>
              </w:rPr>
            </w:pPr>
            <w:proofErr w:type="spellStart"/>
            <w:r w:rsidRPr="00D1005A">
              <w:rPr>
                <w:rFonts w:ascii="Times New Roman" w:eastAsia="Times New Roman" w:hAnsi="Times New Roman"/>
                <w:b/>
                <w:sz w:val="20"/>
                <w:szCs w:val="20"/>
                <w:lang w:eastAsia="ru-RU"/>
              </w:rPr>
              <w:t>Исполнен</w:t>
            </w:r>
            <w:proofErr w:type="spellEnd"/>
          </w:p>
        </w:tc>
      </w:tr>
      <w:tr w:rsidR="00A029B3" w:rsidRPr="00D1005A" w:rsidTr="00E57FAF">
        <w:tc>
          <w:tcPr>
            <w:tcW w:w="14176" w:type="dxa"/>
            <w:gridSpan w:val="10"/>
            <w:shd w:val="clear" w:color="auto" w:fill="auto"/>
          </w:tcPr>
          <w:p w:rsidR="00A029B3" w:rsidRPr="00D1005A" w:rsidRDefault="00A029B3" w:rsidP="00A029B3">
            <w:pPr>
              <w:widowControl w:val="0"/>
              <w:spacing w:after="0" w:line="240" w:lineRule="auto"/>
              <w:contextualSpacing/>
              <w:jc w:val="center"/>
              <w:rPr>
                <w:rFonts w:ascii="Times New Roman" w:hAnsi="Times New Roman" w:cs="Times New Roman"/>
                <w:sz w:val="20"/>
                <w:szCs w:val="20"/>
                <w:lang w:val="ru-RU"/>
              </w:rPr>
            </w:pPr>
            <w:r w:rsidRPr="00D1005A">
              <w:rPr>
                <w:rFonts w:ascii="Times New Roman" w:hAnsi="Times New Roman" w:cs="Times New Roman"/>
                <w:b/>
                <w:sz w:val="24"/>
                <w:szCs w:val="24"/>
                <w:lang w:val="ru-RU" w:eastAsia="ru-RU"/>
              </w:rPr>
              <w:t xml:space="preserve">Цель 2.1 </w:t>
            </w:r>
            <w:r w:rsidRPr="00D1005A">
              <w:rPr>
                <w:rFonts w:ascii="Times New Roman" w:hAnsi="Times New Roman" w:cs="Times New Roman"/>
                <w:lang w:val="ru-RU" w:eastAsia="ru-RU"/>
              </w:rPr>
              <w:t xml:space="preserve"> </w:t>
            </w:r>
            <w:r w:rsidRPr="00D1005A">
              <w:rPr>
                <w:rFonts w:ascii="Times New Roman" w:hAnsi="Times New Roman" w:cs="Times New Roman"/>
                <w:b/>
                <w:sz w:val="24"/>
                <w:szCs w:val="24"/>
                <w:lang w:val="ru-RU" w:eastAsia="ru-RU"/>
              </w:rPr>
              <w:t>«Развитие транспортной инфраструктуры»</w:t>
            </w:r>
          </w:p>
        </w:tc>
      </w:tr>
      <w:tr w:rsidR="00A029B3" w:rsidRPr="00D1005A" w:rsidTr="00E57FAF">
        <w:trPr>
          <w:trHeight w:val="470"/>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2</w:t>
            </w:r>
          </w:p>
        </w:tc>
        <w:tc>
          <w:tcPr>
            <w:tcW w:w="4647" w:type="dxa"/>
            <w:shd w:val="clear" w:color="auto" w:fill="auto"/>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hAnsi="Times New Roman" w:cs="Times New Roman"/>
                <w:color w:val="000000"/>
                <w:sz w:val="20"/>
                <w:lang w:val="ru-RU"/>
              </w:rPr>
              <w:t xml:space="preserve">Доля автомобильных дорог республиканского значения в хорошем и удовлетворительном состоянии </w:t>
            </w:r>
          </w:p>
        </w:tc>
        <w:tc>
          <w:tcPr>
            <w:tcW w:w="1706" w:type="dxa"/>
            <w:gridSpan w:val="3"/>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4"/>
                <w:lang w:val="ru-RU" w:eastAsia="ru-RU"/>
              </w:rPr>
              <w:t>Ведомственные данные МИИР</w:t>
            </w: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90</w:t>
            </w:r>
          </w:p>
        </w:tc>
        <w:tc>
          <w:tcPr>
            <w:tcW w:w="967" w:type="dxa"/>
            <w:shd w:val="clear" w:color="auto" w:fill="auto"/>
          </w:tcPr>
          <w:p w:rsidR="00A029B3" w:rsidRPr="00D1005A" w:rsidRDefault="00A029B3" w:rsidP="004B0F74">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90</w:t>
            </w:r>
          </w:p>
        </w:tc>
        <w:tc>
          <w:tcPr>
            <w:tcW w:w="3686" w:type="dxa"/>
          </w:tcPr>
          <w:p w:rsidR="00A029B3" w:rsidRPr="00D1005A" w:rsidRDefault="00A029B3" w:rsidP="00110C24">
            <w:pPr>
              <w:widowControl w:val="0"/>
              <w:spacing w:after="0" w:line="240" w:lineRule="auto"/>
              <w:ind w:firstLine="176"/>
              <w:contextualSpacing/>
              <w:jc w:val="both"/>
              <w:rPr>
                <w:rFonts w:ascii="Times New Roman" w:eastAsia="Times New Roman" w:hAnsi="Times New Roman" w:cs="Times New Roman"/>
                <w:b/>
                <w:bCs/>
                <w:sz w:val="20"/>
                <w:szCs w:val="20"/>
                <w:lang w:val="ru-RU"/>
              </w:rPr>
            </w:pPr>
            <w:r w:rsidRPr="00D1005A">
              <w:rPr>
                <w:rFonts w:ascii="Times New Roman" w:eastAsia="Times New Roman" w:hAnsi="Times New Roman" w:cs="Times New Roman"/>
                <w:b/>
                <w:bCs/>
                <w:sz w:val="20"/>
                <w:szCs w:val="20"/>
                <w:lang w:val="ru-RU"/>
              </w:rPr>
              <w:t>Исполнен</w:t>
            </w:r>
          </w:p>
        </w:tc>
      </w:tr>
      <w:tr w:rsidR="00A029B3" w:rsidRPr="00D1005A" w:rsidTr="00E57FAF">
        <w:trPr>
          <w:trHeight w:val="470"/>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2</w:t>
            </w:r>
          </w:p>
        </w:tc>
        <w:tc>
          <w:tcPr>
            <w:tcW w:w="4647" w:type="dxa"/>
            <w:shd w:val="clear" w:color="auto" w:fill="auto"/>
          </w:tcPr>
          <w:p w:rsidR="00A029B3" w:rsidRPr="00D1005A" w:rsidRDefault="00A029B3" w:rsidP="00A029B3">
            <w:pPr>
              <w:widowControl w:val="0"/>
              <w:spacing w:after="0" w:line="240" w:lineRule="auto"/>
              <w:contextualSpacing/>
              <w:jc w:val="both"/>
              <w:rPr>
                <w:rFonts w:ascii="Times New Roman" w:hAnsi="Times New Roman" w:cs="Times New Roman"/>
                <w:sz w:val="20"/>
                <w:szCs w:val="24"/>
                <w:lang w:val="ru-RU" w:eastAsia="ru-RU"/>
              </w:rPr>
            </w:pPr>
            <w:r w:rsidRPr="00D1005A">
              <w:rPr>
                <w:rFonts w:ascii="Times New Roman" w:hAnsi="Times New Roman" w:cs="Times New Roman"/>
                <w:color w:val="000000"/>
                <w:sz w:val="20"/>
                <w:lang w:val="ru-RU"/>
              </w:rPr>
              <w:t xml:space="preserve">Доля автомобильных дорог республиканского значения </w:t>
            </w:r>
            <w:r w:rsidRPr="00D1005A">
              <w:rPr>
                <w:rFonts w:ascii="Times New Roman" w:hAnsi="Times New Roman" w:cs="Times New Roman"/>
                <w:color w:val="000000"/>
                <w:sz w:val="20"/>
              </w:rPr>
              <w:t>I</w:t>
            </w:r>
            <w:r w:rsidRPr="00D1005A">
              <w:rPr>
                <w:rFonts w:ascii="Times New Roman" w:hAnsi="Times New Roman" w:cs="Times New Roman"/>
                <w:color w:val="000000"/>
                <w:sz w:val="20"/>
                <w:lang w:val="ru-RU"/>
              </w:rPr>
              <w:t xml:space="preserve"> и </w:t>
            </w:r>
            <w:r w:rsidRPr="00D1005A">
              <w:rPr>
                <w:rFonts w:ascii="Times New Roman" w:hAnsi="Times New Roman" w:cs="Times New Roman"/>
                <w:color w:val="000000"/>
                <w:sz w:val="20"/>
              </w:rPr>
              <w:t>II</w:t>
            </w:r>
            <w:r w:rsidRPr="00D1005A">
              <w:rPr>
                <w:rFonts w:ascii="Times New Roman" w:hAnsi="Times New Roman" w:cs="Times New Roman"/>
                <w:color w:val="000000"/>
                <w:sz w:val="20"/>
                <w:lang w:val="ru-RU"/>
              </w:rPr>
              <w:t xml:space="preserve"> технической категории в общей протяженности автомобильных дорог республиканского значения  </w:t>
            </w:r>
          </w:p>
        </w:tc>
        <w:tc>
          <w:tcPr>
            <w:tcW w:w="1706" w:type="dxa"/>
            <w:gridSpan w:val="3"/>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4"/>
                <w:lang w:val="ru-RU" w:eastAsia="ru-RU"/>
              </w:rPr>
              <w:t>Ведомственные данные МИИР</w:t>
            </w: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40</w:t>
            </w:r>
          </w:p>
        </w:tc>
        <w:tc>
          <w:tcPr>
            <w:tcW w:w="967" w:type="dxa"/>
            <w:shd w:val="clear" w:color="auto" w:fill="auto"/>
          </w:tcPr>
          <w:p w:rsidR="00A029B3" w:rsidRPr="00D1005A" w:rsidRDefault="00A029B3" w:rsidP="004B0F74">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40</w:t>
            </w:r>
          </w:p>
        </w:tc>
        <w:tc>
          <w:tcPr>
            <w:tcW w:w="3686" w:type="dxa"/>
          </w:tcPr>
          <w:p w:rsidR="00A029B3" w:rsidRPr="00D1005A" w:rsidRDefault="00A029B3" w:rsidP="00110C24">
            <w:pPr>
              <w:widowControl w:val="0"/>
              <w:spacing w:after="0" w:line="240" w:lineRule="auto"/>
              <w:ind w:firstLine="176"/>
              <w:contextualSpacing/>
              <w:jc w:val="both"/>
              <w:rPr>
                <w:rFonts w:ascii="Times New Roman" w:eastAsia="Times New Roman" w:hAnsi="Times New Roman" w:cs="Times New Roman"/>
                <w:b/>
                <w:bCs/>
                <w:sz w:val="20"/>
                <w:szCs w:val="20"/>
                <w:lang w:val="ru-RU"/>
              </w:rPr>
            </w:pPr>
            <w:r w:rsidRPr="00D1005A">
              <w:rPr>
                <w:rFonts w:ascii="Times New Roman" w:eastAsia="Times New Roman" w:hAnsi="Times New Roman" w:cs="Times New Roman"/>
                <w:b/>
                <w:bCs/>
                <w:sz w:val="20"/>
                <w:szCs w:val="20"/>
                <w:lang w:val="ru-RU"/>
              </w:rPr>
              <w:t>Исполнен</w:t>
            </w:r>
          </w:p>
        </w:tc>
      </w:tr>
      <w:tr w:rsidR="00A029B3" w:rsidRPr="00D1005A"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2</w:t>
            </w:r>
          </w:p>
        </w:tc>
        <w:tc>
          <w:tcPr>
            <w:tcW w:w="4647" w:type="dxa"/>
            <w:shd w:val="clear" w:color="auto" w:fill="auto"/>
            <w:vAlign w:val="center"/>
          </w:tcPr>
          <w:p w:rsidR="00A029B3" w:rsidRPr="00D1005A" w:rsidRDefault="00A029B3" w:rsidP="00A029B3">
            <w:pPr>
              <w:widowControl w:val="0"/>
              <w:spacing w:after="0" w:line="240" w:lineRule="auto"/>
              <w:jc w:val="both"/>
              <w:rPr>
                <w:rFonts w:ascii="Times New Roman" w:hAnsi="Times New Roman" w:cs="Times New Roman"/>
                <w:sz w:val="20"/>
                <w:szCs w:val="20"/>
                <w:lang w:val="ru-RU"/>
              </w:rPr>
            </w:pPr>
            <w:r w:rsidRPr="00D1005A">
              <w:rPr>
                <w:rFonts w:ascii="Times New Roman" w:hAnsi="Times New Roman" w:cs="Times New Roman"/>
                <w:color w:val="000000"/>
                <w:sz w:val="20"/>
                <w:lang w:val="ru-RU"/>
              </w:rPr>
              <w:t xml:space="preserve">Доля автомобильных дорог областного и районного значения в хорошем и удовлетворительном состоянии </w:t>
            </w:r>
          </w:p>
        </w:tc>
        <w:tc>
          <w:tcPr>
            <w:tcW w:w="1706" w:type="dxa"/>
            <w:gridSpan w:val="3"/>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hAnsi="Times New Roman" w:cs="Times New Roman"/>
                <w:bCs/>
                <w:sz w:val="20"/>
                <w:szCs w:val="20"/>
                <w:lang w:val="ru-RU"/>
              </w:rPr>
              <w:t xml:space="preserve">Данные </w:t>
            </w:r>
            <w:proofErr w:type="spellStart"/>
            <w:r w:rsidRPr="00D1005A">
              <w:rPr>
                <w:rFonts w:ascii="Times New Roman" w:hAnsi="Times New Roman" w:cs="Times New Roman"/>
                <w:bCs/>
                <w:sz w:val="20"/>
                <w:szCs w:val="20"/>
                <w:lang w:val="ru-RU"/>
              </w:rPr>
              <w:t>акиматов</w:t>
            </w:r>
            <w:proofErr w:type="spellEnd"/>
            <w:r w:rsidRPr="00D1005A">
              <w:rPr>
                <w:rFonts w:ascii="Times New Roman" w:hAnsi="Times New Roman" w:cs="Times New Roman"/>
                <w:bCs/>
                <w:sz w:val="20"/>
                <w:szCs w:val="20"/>
                <w:lang w:val="ru-RU"/>
              </w:rPr>
              <w:t xml:space="preserve"> областей</w:t>
            </w: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75</w:t>
            </w:r>
          </w:p>
        </w:tc>
        <w:tc>
          <w:tcPr>
            <w:tcW w:w="967" w:type="dxa"/>
            <w:shd w:val="clear" w:color="auto" w:fill="auto"/>
          </w:tcPr>
          <w:p w:rsidR="00A029B3" w:rsidRPr="00D1005A" w:rsidRDefault="00A029B3" w:rsidP="004B0F74">
            <w:pPr>
              <w:widowControl w:val="0"/>
              <w:spacing w:after="0" w:line="240" w:lineRule="auto"/>
              <w:contextualSpacing/>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75</w:t>
            </w:r>
          </w:p>
        </w:tc>
        <w:tc>
          <w:tcPr>
            <w:tcW w:w="3686" w:type="dxa"/>
          </w:tcPr>
          <w:p w:rsidR="00A029B3" w:rsidRPr="00D1005A" w:rsidRDefault="00A029B3" w:rsidP="00110C24">
            <w:pPr>
              <w:widowControl w:val="0"/>
              <w:spacing w:after="0" w:line="240" w:lineRule="auto"/>
              <w:ind w:firstLine="176"/>
              <w:contextualSpacing/>
              <w:jc w:val="both"/>
              <w:rPr>
                <w:rFonts w:ascii="Times New Roman" w:eastAsia="Times New Roman" w:hAnsi="Times New Roman" w:cs="Times New Roman"/>
                <w:b/>
                <w:bCs/>
                <w:sz w:val="20"/>
                <w:szCs w:val="20"/>
                <w:lang w:val="ru-RU"/>
              </w:rPr>
            </w:pPr>
            <w:r w:rsidRPr="00D1005A">
              <w:rPr>
                <w:rFonts w:ascii="Times New Roman" w:eastAsia="Times New Roman" w:hAnsi="Times New Roman" w:cs="Times New Roman"/>
                <w:b/>
                <w:bCs/>
                <w:sz w:val="20"/>
                <w:szCs w:val="20"/>
                <w:lang w:val="ru-RU"/>
              </w:rPr>
              <w:t>Исполнен</w:t>
            </w:r>
          </w:p>
        </w:tc>
      </w:tr>
      <w:tr w:rsidR="00A029B3" w:rsidRPr="00751472"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2</w:t>
            </w:r>
          </w:p>
        </w:tc>
        <w:tc>
          <w:tcPr>
            <w:tcW w:w="4647" w:type="dxa"/>
            <w:shd w:val="clear" w:color="auto" w:fill="auto"/>
          </w:tcPr>
          <w:p w:rsidR="00A029B3" w:rsidRPr="00D1005A" w:rsidRDefault="00A029B3" w:rsidP="00A029B3">
            <w:pPr>
              <w:widowControl w:val="0"/>
              <w:spacing w:after="0" w:line="240" w:lineRule="auto"/>
              <w:rPr>
                <w:rFonts w:ascii="Times New Roman" w:eastAsia="Times New Roman" w:hAnsi="Times New Roman"/>
                <w:sz w:val="20"/>
                <w:szCs w:val="20"/>
                <w:lang w:val="ru-RU" w:eastAsia="ru-RU"/>
              </w:rPr>
            </w:pPr>
            <w:r w:rsidRPr="00D1005A">
              <w:rPr>
                <w:rFonts w:ascii="Times New Roman" w:eastAsia="Times New Roman" w:hAnsi="Times New Roman"/>
                <w:sz w:val="20"/>
                <w:szCs w:val="20"/>
                <w:lang w:val="ru-RU" w:eastAsia="ru-RU"/>
              </w:rPr>
              <w:t xml:space="preserve">Объем пассажирских перевозок метрополитеном </w:t>
            </w:r>
            <w:proofErr w:type="spellStart"/>
            <w:r w:rsidRPr="00D1005A">
              <w:rPr>
                <w:rFonts w:ascii="Times New Roman" w:eastAsia="Times New Roman" w:hAnsi="Times New Roman"/>
                <w:sz w:val="20"/>
                <w:szCs w:val="20"/>
                <w:lang w:val="ru-RU" w:eastAsia="ru-RU"/>
              </w:rPr>
              <w:t>г</w:t>
            </w:r>
            <w:proofErr w:type="gramStart"/>
            <w:r w:rsidRPr="00D1005A">
              <w:rPr>
                <w:rFonts w:ascii="Times New Roman" w:eastAsia="Times New Roman" w:hAnsi="Times New Roman"/>
                <w:sz w:val="20"/>
                <w:szCs w:val="20"/>
                <w:lang w:val="ru-RU" w:eastAsia="ru-RU"/>
              </w:rPr>
              <w:t>.А</w:t>
            </w:r>
            <w:proofErr w:type="gramEnd"/>
            <w:r w:rsidRPr="00D1005A">
              <w:rPr>
                <w:rFonts w:ascii="Times New Roman" w:eastAsia="Times New Roman" w:hAnsi="Times New Roman"/>
                <w:sz w:val="20"/>
                <w:szCs w:val="20"/>
                <w:lang w:val="ru-RU" w:eastAsia="ru-RU"/>
              </w:rPr>
              <w:t>лматы</w:t>
            </w:r>
            <w:proofErr w:type="spellEnd"/>
            <w:r w:rsidRPr="00D1005A">
              <w:rPr>
                <w:rFonts w:ascii="Times New Roman" w:eastAsia="Times New Roman" w:hAnsi="Times New Roman"/>
                <w:sz w:val="20"/>
                <w:szCs w:val="20"/>
                <w:lang w:val="ru-RU" w:eastAsia="ru-RU"/>
              </w:rPr>
              <w:t xml:space="preserve"> </w:t>
            </w:r>
          </w:p>
        </w:tc>
        <w:tc>
          <w:tcPr>
            <w:tcW w:w="1706" w:type="dxa"/>
            <w:gridSpan w:val="3"/>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 xml:space="preserve">Данные </w:t>
            </w:r>
            <w:proofErr w:type="spellStart"/>
            <w:r w:rsidRPr="00D1005A">
              <w:rPr>
                <w:rFonts w:ascii="Times New Roman" w:eastAsia="Times New Roman" w:hAnsi="Times New Roman" w:cs="Times New Roman"/>
                <w:sz w:val="20"/>
                <w:szCs w:val="24"/>
                <w:lang w:val="ru-RU" w:eastAsia="ru-RU"/>
              </w:rPr>
              <w:t>Акимата</w:t>
            </w:r>
            <w:proofErr w:type="spellEnd"/>
            <w:r w:rsidRPr="00D1005A">
              <w:rPr>
                <w:rFonts w:ascii="Times New Roman" w:eastAsia="Times New Roman" w:hAnsi="Times New Roman" w:cs="Times New Roman"/>
                <w:sz w:val="20"/>
                <w:szCs w:val="24"/>
                <w:lang w:val="ru-RU" w:eastAsia="ru-RU"/>
              </w:rPr>
              <w:t xml:space="preserve"> г. Алматы</w:t>
            </w:r>
          </w:p>
        </w:tc>
        <w:tc>
          <w:tcPr>
            <w:tcW w:w="15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млн. человек</w:t>
            </w:r>
          </w:p>
        </w:tc>
        <w:tc>
          <w:tcPr>
            <w:tcW w:w="1021" w:type="dxa"/>
            <w:shd w:val="clear" w:color="auto" w:fill="auto"/>
          </w:tcPr>
          <w:p w:rsidR="00A029B3" w:rsidRPr="00D1005A" w:rsidRDefault="00A029B3" w:rsidP="004F0067">
            <w:pPr>
              <w:spacing w:after="0" w:line="240" w:lineRule="auto"/>
              <w:contextualSpacing/>
              <w:jc w:val="center"/>
              <w:rPr>
                <w:rFonts w:ascii="Times New Roman" w:eastAsia="Times New Roman" w:hAnsi="Times New Roman" w:cs="Times New Roman"/>
                <w:sz w:val="20"/>
                <w:lang w:val="ru-RU"/>
              </w:rPr>
            </w:pPr>
            <w:r w:rsidRPr="00D1005A">
              <w:rPr>
                <w:rFonts w:ascii="Times New Roman" w:eastAsia="Times New Roman" w:hAnsi="Times New Roman" w:cs="Times New Roman"/>
                <w:sz w:val="20"/>
                <w:lang w:val="ru-RU"/>
              </w:rPr>
              <w:t>33,9</w:t>
            </w:r>
          </w:p>
        </w:tc>
        <w:tc>
          <w:tcPr>
            <w:tcW w:w="967" w:type="dxa"/>
            <w:shd w:val="clear" w:color="auto" w:fill="auto"/>
          </w:tcPr>
          <w:p w:rsidR="00A029B3" w:rsidRPr="00D1005A" w:rsidRDefault="00A029B3" w:rsidP="004F0067">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9</w:t>
            </w:r>
          </w:p>
        </w:tc>
        <w:tc>
          <w:tcPr>
            <w:tcW w:w="3686" w:type="dxa"/>
            <w:vAlign w:val="center"/>
          </w:tcPr>
          <w:p w:rsidR="00A029B3" w:rsidRPr="00D1005A" w:rsidRDefault="003A031B" w:rsidP="00A029B3">
            <w:pPr>
              <w:widowControl w:val="0"/>
              <w:spacing w:after="0" w:line="240" w:lineRule="auto"/>
              <w:ind w:firstLine="176"/>
              <w:contextualSpacing/>
              <w:rPr>
                <w:rFonts w:ascii="Times New Roman" w:eastAsia="Times New Roman" w:hAnsi="Times New Roman" w:cs="Times New Roman"/>
                <w:b/>
                <w:sz w:val="20"/>
                <w:szCs w:val="24"/>
                <w:lang w:val="ru-RU" w:eastAsia="ru-RU"/>
              </w:rPr>
            </w:pPr>
            <w:r w:rsidRPr="00D1005A">
              <w:rPr>
                <w:rFonts w:ascii="Times New Roman" w:eastAsia="Times New Roman" w:hAnsi="Times New Roman" w:cs="Times New Roman"/>
                <w:b/>
                <w:sz w:val="20"/>
                <w:szCs w:val="24"/>
                <w:lang w:val="ru-RU" w:eastAsia="ru-RU"/>
              </w:rPr>
              <w:t>Не исполнен</w:t>
            </w:r>
          </w:p>
          <w:p w:rsidR="00BF6BAE" w:rsidRPr="00D1005A" w:rsidRDefault="00BF6BAE" w:rsidP="00BF6BAE">
            <w:pPr>
              <w:widowControl w:val="0"/>
              <w:spacing w:after="0" w:line="240" w:lineRule="auto"/>
              <w:ind w:firstLine="176"/>
              <w:contextualSpacing/>
              <w:jc w:val="both"/>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 xml:space="preserve">Плановое значение не достигнуто, так как денежные средства на приобретение 8 новых составов электропоездов в 2021 году не поддержаны.  </w:t>
            </w:r>
          </w:p>
          <w:p w:rsidR="00BF6BAE" w:rsidRPr="00D1005A" w:rsidRDefault="00BF6BAE" w:rsidP="00BF6BAE">
            <w:pPr>
              <w:widowControl w:val="0"/>
              <w:spacing w:after="0" w:line="240" w:lineRule="auto"/>
              <w:ind w:firstLine="176"/>
              <w:contextualSpacing/>
              <w:jc w:val="both"/>
              <w:rPr>
                <w:rFonts w:ascii="Times New Roman" w:eastAsia="Times New Roman" w:hAnsi="Times New Roman" w:cs="Times New Roman"/>
                <w:sz w:val="20"/>
                <w:szCs w:val="24"/>
                <w:lang w:val="ru-RU" w:eastAsia="ru-RU"/>
              </w:rPr>
            </w:pPr>
            <w:proofErr w:type="spellStart"/>
            <w:r w:rsidRPr="00D1005A">
              <w:rPr>
                <w:rFonts w:ascii="Times New Roman" w:eastAsia="Times New Roman" w:hAnsi="Times New Roman" w:cs="Times New Roman"/>
                <w:sz w:val="20"/>
                <w:szCs w:val="24"/>
                <w:lang w:val="ru-RU" w:eastAsia="ru-RU"/>
              </w:rPr>
              <w:t>Акиматом</w:t>
            </w:r>
            <w:proofErr w:type="spellEnd"/>
            <w:r w:rsidRPr="00D1005A">
              <w:rPr>
                <w:rFonts w:ascii="Times New Roman" w:eastAsia="Times New Roman" w:hAnsi="Times New Roman" w:cs="Times New Roman"/>
                <w:sz w:val="20"/>
                <w:szCs w:val="24"/>
                <w:lang w:val="ru-RU" w:eastAsia="ru-RU"/>
              </w:rPr>
              <w:t xml:space="preserve"> неоднократно подана заявка в 2021 году, однако денежные средства выделены в феврале 2022 года.</w:t>
            </w:r>
          </w:p>
          <w:p w:rsidR="00BF6BAE" w:rsidRPr="00D1005A" w:rsidRDefault="00BF6BAE" w:rsidP="00BF6BAE">
            <w:pPr>
              <w:widowControl w:val="0"/>
              <w:spacing w:after="0" w:line="240" w:lineRule="auto"/>
              <w:ind w:firstLine="176"/>
              <w:contextualSpacing/>
              <w:jc w:val="both"/>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 xml:space="preserve">Вместе с тем, в 2022 году будет осуществлён ввод в эксплуатацию 2 станции </w:t>
            </w:r>
            <w:proofErr w:type="spellStart"/>
            <w:r w:rsidRPr="00D1005A">
              <w:rPr>
                <w:rFonts w:ascii="Times New Roman" w:eastAsia="Times New Roman" w:hAnsi="Times New Roman" w:cs="Times New Roman"/>
                <w:sz w:val="20"/>
                <w:szCs w:val="24"/>
                <w:lang w:val="ru-RU" w:eastAsia="ru-RU"/>
              </w:rPr>
              <w:t>Сарыарка</w:t>
            </w:r>
            <w:proofErr w:type="spellEnd"/>
            <w:r w:rsidRPr="00D1005A">
              <w:rPr>
                <w:rFonts w:ascii="Times New Roman" w:eastAsia="Times New Roman" w:hAnsi="Times New Roman" w:cs="Times New Roman"/>
                <w:sz w:val="20"/>
                <w:szCs w:val="24"/>
                <w:lang w:val="ru-RU" w:eastAsia="ru-RU"/>
              </w:rPr>
              <w:t xml:space="preserve"> и Б. </w:t>
            </w:r>
            <w:proofErr w:type="spellStart"/>
            <w:r w:rsidRPr="00D1005A">
              <w:rPr>
                <w:rFonts w:ascii="Times New Roman" w:eastAsia="Times New Roman" w:hAnsi="Times New Roman" w:cs="Times New Roman"/>
                <w:sz w:val="20"/>
                <w:szCs w:val="24"/>
                <w:lang w:val="ru-RU" w:eastAsia="ru-RU"/>
              </w:rPr>
              <w:t>Момышулы</w:t>
            </w:r>
            <w:proofErr w:type="spellEnd"/>
            <w:r w:rsidRPr="00D1005A">
              <w:rPr>
                <w:rFonts w:ascii="Times New Roman" w:eastAsia="Times New Roman" w:hAnsi="Times New Roman" w:cs="Times New Roman"/>
                <w:sz w:val="20"/>
                <w:szCs w:val="24"/>
                <w:lang w:val="ru-RU" w:eastAsia="ru-RU"/>
              </w:rPr>
              <w:t>.</w:t>
            </w:r>
          </w:p>
          <w:p w:rsidR="00BF6BAE" w:rsidRPr="00D1005A" w:rsidRDefault="00BF6BAE" w:rsidP="00BF6BAE">
            <w:pPr>
              <w:widowControl w:val="0"/>
              <w:spacing w:after="0" w:line="240" w:lineRule="auto"/>
              <w:ind w:firstLine="176"/>
              <w:contextualSpacing/>
              <w:jc w:val="both"/>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 xml:space="preserve">На завершение строительства указанных станций выделено 2,8 </w:t>
            </w:r>
            <w:proofErr w:type="spellStart"/>
            <w:r w:rsidRPr="00D1005A">
              <w:rPr>
                <w:rFonts w:ascii="Times New Roman" w:eastAsia="Times New Roman" w:hAnsi="Times New Roman" w:cs="Times New Roman"/>
                <w:sz w:val="20"/>
                <w:szCs w:val="24"/>
                <w:lang w:val="ru-RU" w:eastAsia="ru-RU"/>
              </w:rPr>
              <w:t>млрд.тг</w:t>
            </w:r>
            <w:proofErr w:type="spellEnd"/>
            <w:r w:rsidRPr="00D1005A">
              <w:rPr>
                <w:rFonts w:ascii="Times New Roman" w:eastAsia="Times New Roman" w:hAnsi="Times New Roman" w:cs="Times New Roman"/>
                <w:sz w:val="20"/>
                <w:szCs w:val="24"/>
                <w:lang w:val="ru-RU" w:eastAsia="ru-RU"/>
              </w:rPr>
              <w:t>.</w:t>
            </w:r>
          </w:p>
          <w:p w:rsidR="00BF6BAE" w:rsidRPr="00D1005A" w:rsidRDefault="00BF6BAE" w:rsidP="00BF6BAE">
            <w:pPr>
              <w:widowControl w:val="0"/>
              <w:spacing w:after="0" w:line="240" w:lineRule="auto"/>
              <w:ind w:firstLine="176"/>
              <w:contextualSpacing/>
              <w:jc w:val="both"/>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 xml:space="preserve">Кроме того, ввод в эксплуатацию станций </w:t>
            </w:r>
            <w:proofErr w:type="spellStart"/>
            <w:r w:rsidRPr="00D1005A">
              <w:rPr>
                <w:rFonts w:ascii="Times New Roman" w:eastAsia="Times New Roman" w:hAnsi="Times New Roman" w:cs="Times New Roman"/>
                <w:sz w:val="20"/>
                <w:szCs w:val="24"/>
                <w:lang w:val="ru-RU" w:eastAsia="ru-RU"/>
              </w:rPr>
              <w:t>Сарыарка</w:t>
            </w:r>
            <w:proofErr w:type="spellEnd"/>
            <w:r w:rsidRPr="00D1005A">
              <w:rPr>
                <w:rFonts w:ascii="Times New Roman" w:eastAsia="Times New Roman" w:hAnsi="Times New Roman" w:cs="Times New Roman"/>
                <w:sz w:val="20"/>
                <w:szCs w:val="24"/>
                <w:lang w:val="ru-RU" w:eastAsia="ru-RU"/>
              </w:rPr>
              <w:t xml:space="preserve"> и </w:t>
            </w:r>
            <w:proofErr w:type="spellStart"/>
            <w:r w:rsidRPr="00D1005A">
              <w:rPr>
                <w:rFonts w:ascii="Times New Roman" w:eastAsia="Times New Roman" w:hAnsi="Times New Roman" w:cs="Times New Roman"/>
                <w:sz w:val="20"/>
                <w:szCs w:val="24"/>
                <w:lang w:val="ru-RU" w:eastAsia="ru-RU"/>
              </w:rPr>
              <w:t>Достык</w:t>
            </w:r>
            <w:proofErr w:type="spellEnd"/>
            <w:r w:rsidRPr="00D1005A">
              <w:rPr>
                <w:rFonts w:ascii="Times New Roman" w:eastAsia="Times New Roman" w:hAnsi="Times New Roman" w:cs="Times New Roman"/>
                <w:sz w:val="20"/>
                <w:szCs w:val="24"/>
                <w:lang w:val="ru-RU" w:eastAsia="ru-RU"/>
              </w:rPr>
              <w:t xml:space="preserve"> запланировано в 1 квартале 2022 года. В этой связи, исполнить план по объему </w:t>
            </w:r>
            <w:proofErr w:type="spellStart"/>
            <w:r w:rsidRPr="00D1005A">
              <w:rPr>
                <w:rFonts w:ascii="Times New Roman" w:eastAsia="Times New Roman" w:hAnsi="Times New Roman" w:cs="Times New Roman"/>
                <w:sz w:val="20"/>
                <w:szCs w:val="24"/>
                <w:lang w:val="ru-RU" w:eastAsia="ru-RU"/>
              </w:rPr>
              <w:t>пассажироперевозок</w:t>
            </w:r>
            <w:proofErr w:type="spellEnd"/>
            <w:r w:rsidRPr="00D1005A">
              <w:rPr>
                <w:rFonts w:ascii="Times New Roman" w:eastAsia="Times New Roman" w:hAnsi="Times New Roman" w:cs="Times New Roman"/>
                <w:sz w:val="20"/>
                <w:szCs w:val="24"/>
                <w:lang w:val="ru-RU" w:eastAsia="ru-RU"/>
              </w:rPr>
              <w:t xml:space="preserve"> не предоставляется </w:t>
            </w:r>
            <w:proofErr w:type="gramStart"/>
            <w:r w:rsidRPr="00D1005A">
              <w:rPr>
                <w:rFonts w:ascii="Times New Roman" w:eastAsia="Times New Roman" w:hAnsi="Times New Roman" w:cs="Times New Roman"/>
                <w:sz w:val="20"/>
                <w:szCs w:val="24"/>
                <w:lang w:val="ru-RU" w:eastAsia="ru-RU"/>
              </w:rPr>
              <w:t>возможным</w:t>
            </w:r>
            <w:proofErr w:type="gramEnd"/>
            <w:r w:rsidRPr="00D1005A">
              <w:rPr>
                <w:rFonts w:ascii="Times New Roman" w:eastAsia="Times New Roman" w:hAnsi="Times New Roman" w:cs="Times New Roman"/>
                <w:sz w:val="20"/>
                <w:szCs w:val="24"/>
                <w:lang w:val="ru-RU" w:eastAsia="ru-RU"/>
              </w:rPr>
              <w:t xml:space="preserve">. Справочно: 8 составов электропоездов прибыли на территорию депо метрополитена, для запуска их на линию необходимо оплатить остаток суммы в размере 18,66 млрд. тенге, оплата будет произведена в феврале 2022 года. На завершение строительства второго пускового комплекса на 2022 </w:t>
            </w:r>
            <w:r w:rsidRPr="00D1005A">
              <w:rPr>
                <w:rFonts w:ascii="Times New Roman" w:eastAsia="Times New Roman" w:hAnsi="Times New Roman" w:cs="Times New Roman"/>
                <w:sz w:val="20"/>
                <w:szCs w:val="24"/>
                <w:lang w:val="ru-RU" w:eastAsia="ru-RU"/>
              </w:rPr>
              <w:lastRenderedPageBreak/>
              <w:t>год поддержано 1,5 млрд. тенге.</w:t>
            </w:r>
          </w:p>
          <w:p w:rsidR="00BF6BAE" w:rsidRPr="00D1005A" w:rsidRDefault="00BF6BAE" w:rsidP="00BF6BAE">
            <w:pPr>
              <w:widowControl w:val="0"/>
              <w:spacing w:after="0" w:line="240" w:lineRule="auto"/>
              <w:ind w:firstLine="176"/>
              <w:contextualSpacing/>
              <w:jc w:val="both"/>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В 2022 году планируется достичь вышеуказанных показателей.</w:t>
            </w:r>
          </w:p>
          <w:p w:rsidR="00224477" w:rsidRPr="00D1005A" w:rsidRDefault="00224477" w:rsidP="00A029B3">
            <w:pPr>
              <w:widowControl w:val="0"/>
              <w:spacing w:after="0" w:line="240" w:lineRule="auto"/>
              <w:ind w:firstLine="176"/>
              <w:contextualSpacing/>
              <w:jc w:val="both"/>
              <w:rPr>
                <w:rFonts w:ascii="Times New Roman" w:eastAsia="Times New Roman" w:hAnsi="Times New Roman" w:cs="Times New Roman"/>
                <w:sz w:val="20"/>
                <w:szCs w:val="24"/>
                <w:lang w:val="ru-RU" w:eastAsia="ru-RU"/>
              </w:rPr>
            </w:pPr>
          </w:p>
        </w:tc>
      </w:tr>
      <w:tr w:rsidR="00A029B3" w:rsidRPr="00D1005A" w:rsidTr="00E57FAF">
        <w:tc>
          <w:tcPr>
            <w:tcW w:w="14176" w:type="dxa"/>
            <w:gridSpan w:val="10"/>
            <w:shd w:val="clear" w:color="auto" w:fill="auto"/>
            <w:vAlign w:val="center"/>
          </w:tcPr>
          <w:p w:rsidR="00A029B3" w:rsidRPr="00D1005A" w:rsidRDefault="00A029B3" w:rsidP="00A029B3">
            <w:pPr>
              <w:spacing w:after="0" w:line="240" w:lineRule="auto"/>
              <w:contextualSpacing/>
              <w:jc w:val="center"/>
              <w:rPr>
                <w:rFonts w:ascii="Times New Roman" w:eastAsia="Times New Roman" w:hAnsi="Times New Roman" w:cs="Times New Roman"/>
                <w:sz w:val="20"/>
                <w:lang w:val="ru-RU"/>
              </w:rPr>
            </w:pPr>
            <w:r w:rsidRPr="00D1005A">
              <w:rPr>
                <w:rFonts w:ascii="Times New Roman" w:hAnsi="Times New Roman" w:cs="Times New Roman"/>
                <w:b/>
                <w:sz w:val="24"/>
                <w:szCs w:val="24"/>
                <w:lang w:val="ru-RU" w:eastAsia="ru-RU"/>
              </w:rPr>
              <w:lastRenderedPageBreak/>
              <w:t xml:space="preserve">Цель 2.2 </w:t>
            </w:r>
            <w:r w:rsidRPr="00D1005A">
              <w:rPr>
                <w:rFonts w:ascii="Times New Roman" w:hAnsi="Times New Roman" w:cs="Times New Roman"/>
                <w:sz w:val="24"/>
                <w:szCs w:val="24"/>
                <w:lang w:val="ru-RU" w:eastAsia="ru-RU"/>
              </w:rPr>
              <w:t xml:space="preserve"> </w:t>
            </w:r>
            <w:r w:rsidRPr="00D1005A">
              <w:rPr>
                <w:rFonts w:ascii="Times New Roman" w:hAnsi="Times New Roman" w:cs="Times New Roman"/>
                <w:b/>
                <w:sz w:val="24"/>
                <w:szCs w:val="24"/>
                <w:lang w:val="ru-RU" w:eastAsia="ru-RU"/>
              </w:rPr>
              <w:t>«Развитие транзитного потенциала»</w:t>
            </w:r>
          </w:p>
        </w:tc>
      </w:tr>
      <w:tr w:rsidR="00A029B3" w:rsidRPr="00D1005A"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2</w:t>
            </w:r>
          </w:p>
        </w:tc>
        <w:tc>
          <w:tcPr>
            <w:tcW w:w="4647" w:type="dxa"/>
            <w:shd w:val="clear" w:color="auto" w:fill="auto"/>
            <w:vAlign w:val="center"/>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Объем грузоперевозок речным транспортом</w:t>
            </w:r>
          </w:p>
        </w:tc>
        <w:tc>
          <w:tcPr>
            <w:tcW w:w="1686" w:type="dxa"/>
            <w:gridSpan w:val="2"/>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Ведомственные данные</w:t>
            </w:r>
          </w:p>
        </w:tc>
        <w:tc>
          <w:tcPr>
            <w:tcW w:w="1606" w:type="dxa"/>
            <w:gridSpan w:val="3"/>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0"/>
                <w:lang w:val="ru-RU" w:eastAsia="ru-RU"/>
              </w:rPr>
              <w:t>млн. тонн в год</w:t>
            </w:r>
          </w:p>
        </w:tc>
        <w:tc>
          <w:tcPr>
            <w:tcW w:w="1021" w:type="dxa"/>
            <w:shd w:val="clear" w:color="auto" w:fill="auto"/>
          </w:tcPr>
          <w:p w:rsidR="00A029B3" w:rsidRPr="00D1005A" w:rsidRDefault="00A029B3" w:rsidP="00A029B3">
            <w:pPr>
              <w:spacing w:after="0" w:line="240" w:lineRule="auto"/>
              <w:contextualSpacing/>
              <w:jc w:val="center"/>
              <w:rPr>
                <w:rFonts w:ascii="Times New Roman" w:eastAsia="Times New Roman" w:hAnsi="Times New Roman" w:cs="Times New Roman"/>
                <w:sz w:val="20"/>
                <w:lang w:val="ru-RU"/>
              </w:rPr>
            </w:pPr>
            <w:r w:rsidRPr="00D1005A">
              <w:rPr>
                <w:rFonts w:ascii="Times New Roman" w:eastAsia="Times New Roman" w:hAnsi="Times New Roman" w:cs="Times New Roman"/>
                <w:sz w:val="20"/>
                <w:lang w:val="ru-RU"/>
              </w:rPr>
              <w:t>1,52</w:t>
            </w:r>
          </w:p>
        </w:tc>
        <w:tc>
          <w:tcPr>
            <w:tcW w:w="967" w:type="dxa"/>
            <w:shd w:val="clear" w:color="auto" w:fill="auto"/>
          </w:tcPr>
          <w:p w:rsidR="00A029B3" w:rsidRPr="00D1005A" w:rsidRDefault="00A029B3" w:rsidP="004F0067">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1,52</w:t>
            </w:r>
          </w:p>
        </w:tc>
        <w:tc>
          <w:tcPr>
            <w:tcW w:w="3686" w:type="dxa"/>
            <w:vAlign w:val="center"/>
          </w:tcPr>
          <w:p w:rsidR="00A029B3" w:rsidRPr="00D1005A" w:rsidRDefault="00A029B3" w:rsidP="00110C24">
            <w:pPr>
              <w:widowControl w:val="0"/>
              <w:spacing w:after="0" w:line="240" w:lineRule="auto"/>
              <w:ind w:firstLine="176"/>
              <w:contextualSpacing/>
              <w:jc w:val="both"/>
              <w:rPr>
                <w:rFonts w:ascii="Times New Roman" w:eastAsia="Times New Roman" w:hAnsi="Times New Roman" w:cs="Times New Roman"/>
                <w:b/>
                <w:sz w:val="20"/>
                <w:szCs w:val="24"/>
                <w:lang w:val="ru-RU" w:eastAsia="ru-RU"/>
              </w:rPr>
            </w:pPr>
            <w:r w:rsidRPr="00D1005A">
              <w:rPr>
                <w:rFonts w:ascii="Times New Roman" w:eastAsia="Times New Roman" w:hAnsi="Times New Roman" w:cs="Times New Roman"/>
                <w:b/>
                <w:sz w:val="20"/>
                <w:szCs w:val="24"/>
                <w:lang w:val="ru-RU" w:eastAsia="ru-RU"/>
              </w:rPr>
              <w:t>Исполн</w:t>
            </w:r>
            <w:r w:rsidR="004B0F74" w:rsidRPr="00D1005A">
              <w:rPr>
                <w:rFonts w:ascii="Times New Roman" w:eastAsia="Times New Roman" w:hAnsi="Times New Roman" w:cs="Times New Roman"/>
                <w:b/>
                <w:sz w:val="20"/>
                <w:szCs w:val="24"/>
                <w:lang w:val="ru-RU" w:eastAsia="ru-RU"/>
              </w:rPr>
              <w:t>ен</w:t>
            </w:r>
          </w:p>
        </w:tc>
      </w:tr>
      <w:tr w:rsidR="00A029B3" w:rsidRPr="00751472" w:rsidTr="00E57FAF">
        <w:trPr>
          <w:trHeight w:val="567"/>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2</w:t>
            </w:r>
          </w:p>
        </w:tc>
        <w:tc>
          <w:tcPr>
            <w:tcW w:w="4647" w:type="dxa"/>
            <w:shd w:val="clear" w:color="auto" w:fill="auto"/>
            <w:vAlign w:val="center"/>
          </w:tcPr>
          <w:p w:rsidR="00A029B3" w:rsidRPr="00D1005A" w:rsidRDefault="00A029B3" w:rsidP="00A029B3">
            <w:pPr>
              <w:pStyle w:val="a3"/>
              <w:spacing w:before="0" w:beforeAutospacing="0" w:after="0" w:afterAutospacing="0"/>
              <w:jc w:val="both"/>
              <w:rPr>
                <w:sz w:val="20"/>
                <w:lang w:val="ru-RU"/>
              </w:rPr>
            </w:pPr>
            <w:r w:rsidRPr="00D1005A">
              <w:rPr>
                <w:sz w:val="20"/>
                <w:lang w:val="ru-RU"/>
              </w:rPr>
              <w:t>Объем пассажирооборота по социально значимым межобластным железнодорожным сообщениям</w:t>
            </w:r>
          </w:p>
        </w:tc>
        <w:tc>
          <w:tcPr>
            <w:tcW w:w="1686" w:type="dxa"/>
            <w:gridSpan w:val="2"/>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hAnsi="Times New Roman" w:cs="Times New Roman"/>
                <w:sz w:val="20"/>
                <w:szCs w:val="20"/>
                <w:lang w:val="ru-RU" w:eastAsia="ru-RU"/>
              </w:rPr>
              <w:t xml:space="preserve">Данные </w:t>
            </w:r>
            <w:r w:rsidRPr="00D1005A">
              <w:rPr>
                <w:rFonts w:ascii="Times New Roman" w:hAnsi="Times New Roman" w:cs="Times New Roman"/>
                <w:sz w:val="20"/>
                <w:szCs w:val="20"/>
                <w:lang w:val="ru-RU"/>
              </w:rPr>
              <w:t xml:space="preserve">АО «НК «КТЖ» </w:t>
            </w:r>
          </w:p>
        </w:tc>
        <w:tc>
          <w:tcPr>
            <w:tcW w:w="1606" w:type="dxa"/>
            <w:gridSpan w:val="3"/>
            <w:shd w:val="clear" w:color="auto" w:fill="auto"/>
          </w:tcPr>
          <w:p w:rsidR="00A029B3" w:rsidRPr="00D1005A" w:rsidRDefault="00A029B3" w:rsidP="00A029B3">
            <w:pPr>
              <w:pStyle w:val="a3"/>
              <w:spacing w:before="0" w:beforeAutospacing="0" w:after="0" w:afterAutospacing="0"/>
              <w:jc w:val="center"/>
              <w:rPr>
                <w:sz w:val="20"/>
                <w:lang w:val="ru-RU"/>
              </w:rPr>
            </w:pPr>
            <w:r w:rsidRPr="00D1005A">
              <w:rPr>
                <w:sz w:val="20"/>
                <w:lang w:val="ru-RU"/>
              </w:rPr>
              <w:t xml:space="preserve">млрд. </w:t>
            </w:r>
            <w:proofErr w:type="spellStart"/>
            <w:r w:rsidRPr="00D1005A">
              <w:rPr>
                <w:sz w:val="20"/>
                <w:lang w:val="ru-RU"/>
              </w:rPr>
              <w:t>пкм</w:t>
            </w:r>
            <w:proofErr w:type="spellEnd"/>
          </w:p>
        </w:tc>
        <w:tc>
          <w:tcPr>
            <w:tcW w:w="1021" w:type="dxa"/>
            <w:shd w:val="clear" w:color="auto" w:fill="auto"/>
          </w:tcPr>
          <w:p w:rsidR="00A029B3" w:rsidRPr="00D1005A" w:rsidRDefault="00A029B3" w:rsidP="00A029B3">
            <w:pPr>
              <w:spacing w:after="0" w:line="240" w:lineRule="auto"/>
              <w:contextualSpacing/>
              <w:jc w:val="center"/>
              <w:rPr>
                <w:rFonts w:ascii="Times New Roman" w:eastAsia="Times New Roman" w:hAnsi="Times New Roman" w:cs="Times New Roman"/>
                <w:sz w:val="20"/>
                <w:lang w:val="ru-RU"/>
              </w:rPr>
            </w:pPr>
            <w:r w:rsidRPr="00D1005A">
              <w:rPr>
                <w:rFonts w:ascii="Times New Roman" w:eastAsia="Times New Roman" w:hAnsi="Times New Roman" w:cs="Times New Roman"/>
                <w:sz w:val="20"/>
                <w:lang w:val="ru-RU"/>
              </w:rPr>
              <w:t>15,3</w:t>
            </w:r>
          </w:p>
        </w:tc>
        <w:tc>
          <w:tcPr>
            <w:tcW w:w="967" w:type="dxa"/>
            <w:shd w:val="clear" w:color="auto" w:fill="auto"/>
          </w:tcPr>
          <w:p w:rsidR="00A029B3" w:rsidRPr="00D1005A" w:rsidRDefault="00A029B3" w:rsidP="004F0067">
            <w:pPr>
              <w:widowControl w:val="0"/>
              <w:spacing w:after="0" w:line="240" w:lineRule="auto"/>
              <w:contextualSpacing/>
              <w:jc w:val="center"/>
              <w:rPr>
                <w:rFonts w:ascii="Times New Roman" w:hAnsi="Times New Roman" w:cs="Times New Roman"/>
                <w:sz w:val="20"/>
                <w:szCs w:val="20"/>
                <w:lang w:val="ru-RU" w:eastAsia="ru-RU"/>
              </w:rPr>
            </w:pPr>
            <w:r w:rsidRPr="00D1005A">
              <w:rPr>
                <w:rFonts w:ascii="Times New Roman" w:hAnsi="Times New Roman" w:cs="Times New Roman"/>
                <w:sz w:val="20"/>
                <w:szCs w:val="20"/>
                <w:lang w:val="ru-RU" w:eastAsia="ru-RU"/>
              </w:rPr>
              <w:t>11,1</w:t>
            </w:r>
          </w:p>
        </w:tc>
        <w:tc>
          <w:tcPr>
            <w:tcW w:w="3686" w:type="dxa"/>
            <w:vAlign w:val="center"/>
          </w:tcPr>
          <w:p w:rsidR="00A029B3" w:rsidRPr="00D1005A" w:rsidRDefault="00A029B3" w:rsidP="00110C24">
            <w:pPr>
              <w:widowControl w:val="0"/>
              <w:spacing w:after="0" w:line="240" w:lineRule="auto"/>
              <w:ind w:firstLine="176"/>
              <w:contextualSpacing/>
              <w:jc w:val="both"/>
              <w:rPr>
                <w:rFonts w:ascii="Times New Roman" w:hAnsi="Times New Roman" w:cs="Times New Roman"/>
                <w:b/>
                <w:sz w:val="20"/>
                <w:szCs w:val="20"/>
                <w:lang w:val="ru-RU" w:eastAsia="ru-RU"/>
              </w:rPr>
            </w:pPr>
            <w:r w:rsidRPr="00D1005A">
              <w:rPr>
                <w:rFonts w:ascii="Times New Roman" w:hAnsi="Times New Roman" w:cs="Times New Roman"/>
                <w:b/>
                <w:sz w:val="20"/>
                <w:szCs w:val="20"/>
                <w:lang w:val="ru-RU" w:eastAsia="ru-RU"/>
              </w:rPr>
              <w:t>Не исполнен</w:t>
            </w:r>
          </w:p>
          <w:p w:rsidR="00A029B3" w:rsidRPr="00D1005A" w:rsidRDefault="00A029B3" w:rsidP="00110C24">
            <w:pPr>
              <w:widowControl w:val="0"/>
              <w:spacing w:after="0" w:line="240" w:lineRule="auto"/>
              <w:ind w:firstLine="176"/>
              <w:contextualSpacing/>
              <w:jc w:val="both"/>
              <w:rPr>
                <w:rFonts w:ascii="Times New Roman" w:hAnsi="Times New Roman" w:cs="Times New Roman"/>
                <w:sz w:val="20"/>
                <w:szCs w:val="20"/>
                <w:lang w:val="ru-RU" w:eastAsia="ru-RU"/>
              </w:rPr>
            </w:pPr>
            <w:proofErr w:type="spellStart"/>
            <w:r w:rsidRPr="00D1005A">
              <w:rPr>
                <w:rFonts w:ascii="Times New Roman" w:hAnsi="Times New Roman" w:cs="Times New Roman"/>
                <w:sz w:val="20"/>
                <w:szCs w:val="20"/>
                <w:lang w:val="ru-RU" w:eastAsia="ru-RU"/>
              </w:rPr>
              <w:t>Недостижение</w:t>
            </w:r>
            <w:proofErr w:type="spellEnd"/>
            <w:r w:rsidRPr="00D1005A">
              <w:rPr>
                <w:rFonts w:ascii="Times New Roman" w:hAnsi="Times New Roman" w:cs="Times New Roman"/>
                <w:sz w:val="20"/>
                <w:szCs w:val="20"/>
                <w:lang w:val="ru-RU" w:eastAsia="ru-RU"/>
              </w:rPr>
              <w:t xml:space="preserve"> показателя связано с ограничительными мерами в </w:t>
            </w:r>
            <w:proofErr w:type="spellStart"/>
            <w:r w:rsidRPr="00D1005A">
              <w:rPr>
                <w:rFonts w:ascii="Times New Roman" w:hAnsi="Times New Roman" w:cs="Times New Roman"/>
                <w:sz w:val="20"/>
                <w:szCs w:val="20"/>
                <w:lang w:val="ru-RU" w:eastAsia="ru-RU"/>
              </w:rPr>
              <w:t>постковидный</w:t>
            </w:r>
            <w:proofErr w:type="spellEnd"/>
            <w:r w:rsidRPr="00D1005A">
              <w:rPr>
                <w:rFonts w:ascii="Times New Roman" w:hAnsi="Times New Roman" w:cs="Times New Roman"/>
                <w:sz w:val="20"/>
                <w:szCs w:val="20"/>
                <w:lang w:val="ru-RU" w:eastAsia="ru-RU"/>
              </w:rPr>
              <w:t xml:space="preserve"> период.</w:t>
            </w:r>
          </w:p>
          <w:p w:rsidR="00A029B3" w:rsidRPr="00D1005A" w:rsidRDefault="00A029B3" w:rsidP="00110C24">
            <w:pPr>
              <w:widowControl w:val="0"/>
              <w:spacing w:after="0" w:line="240" w:lineRule="auto"/>
              <w:ind w:firstLine="176"/>
              <w:contextualSpacing/>
              <w:jc w:val="both"/>
              <w:rPr>
                <w:rFonts w:ascii="Times New Roman" w:hAnsi="Times New Roman" w:cs="Times New Roman"/>
                <w:sz w:val="20"/>
                <w:szCs w:val="20"/>
                <w:lang w:val="ru-RU" w:eastAsia="ru-RU"/>
              </w:rPr>
            </w:pPr>
            <w:proofErr w:type="gramStart"/>
            <w:r w:rsidRPr="00D1005A">
              <w:rPr>
                <w:rFonts w:ascii="Times New Roman" w:hAnsi="Times New Roman" w:cs="Times New Roman"/>
                <w:sz w:val="20"/>
                <w:szCs w:val="20"/>
                <w:lang w:val="ru-RU" w:eastAsia="ru-RU"/>
              </w:rPr>
              <w:t xml:space="preserve">Так, согласно решению Межведомственной комиссии по недопущению возникновения и распространения </w:t>
            </w:r>
            <w:proofErr w:type="spellStart"/>
            <w:r w:rsidRPr="00D1005A">
              <w:rPr>
                <w:rFonts w:ascii="Times New Roman" w:hAnsi="Times New Roman" w:cs="Times New Roman"/>
                <w:sz w:val="20"/>
                <w:szCs w:val="20"/>
                <w:lang w:val="ru-RU" w:eastAsia="ru-RU"/>
              </w:rPr>
              <w:t>коронавирусной</w:t>
            </w:r>
            <w:proofErr w:type="spellEnd"/>
            <w:r w:rsidRPr="00D1005A">
              <w:rPr>
                <w:rFonts w:ascii="Times New Roman" w:hAnsi="Times New Roman" w:cs="Times New Roman"/>
                <w:sz w:val="20"/>
                <w:szCs w:val="20"/>
                <w:lang w:val="ru-RU" w:eastAsia="ru-RU"/>
              </w:rPr>
              <w:t xml:space="preserve"> инфекции на территории Республики Казахстан приняты ограничительные меры (сокращение </w:t>
            </w:r>
            <w:proofErr w:type="spellStart"/>
            <w:r w:rsidRPr="00D1005A">
              <w:rPr>
                <w:rFonts w:ascii="Times New Roman" w:hAnsi="Times New Roman" w:cs="Times New Roman"/>
                <w:sz w:val="20"/>
                <w:szCs w:val="20"/>
                <w:lang w:val="ru-RU" w:eastAsia="ru-RU"/>
              </w:rPr>
              <w:t>составности</w:t>
            </w:r>
            <w:proofErr w:type="spellEnd"/>
            <w:r w:rsidRPr="00D1005A">
              <w:rPr>
                <w:rFonts w:ascii="Times New Roman" w:hAnsi="Times New Roman" w:cs="Times New Roman"/>
                <w:sz w:val="20"/>
                <w:szCs w:val="20"/>
                <w:lang w:val="ru-RU" w:eastAsia="ru-RU"/>
              </w:rPr>
              <w:t xml:space="preserve">, периодичности </w:t>
            </w:r>
            <w:proofErr w:type="spellStart"/>
            <w:r w:rsidRPr="00D1005A">
              <w:rPr>
                <w:rFonts w:ascii="Times New Roman" w:hAnsi="Times New Roman" w:cs="Times New Roman"/>
                <w:sz w:val="20"/>
                <w:szCs w:val="20"/>
                <w:lang w:val="ru-RU" w:eastAsia="ru-RU"/>
              </w:rPr>
              <w:t>курсирования</w:t>
            </w:r>
            <w:proofErr w:type="spellEnd"/>
            <w:r w:rsidRPr="00D1005A">
              <w:rPr>
                <w:rFonts w:ascii="Times New Roman" w:hAnsi="Times New Roman" w:cs="Times New Roman"/>
                <w:sz w:val="20"/>
                <w:szCs w:val="20"/>
                <w:lang w:val="ru-RU" w:eastAsia="ru-RU"/>
              </w:rPr>
              <w:t xml:space="preserve"> поездов, ограничение общих вагонов) по Восточно-Казахстанской, Северо-Казахстанской, </w:t>
            </w:r>
            <w:proofErr w:type="spellStart"/>
            <w:r w:rsidRPr="00D1005A">
              <w:rPr>
                <w:rFonts w:ascii="Times New Roman" w:hAnsi="Times New Roman" w:cs="Times New Roman"/>
                <w:sz w:val="20"/>
                <w:szCs w:val="20"/>
                <w:lang w:val="ru-RU" w:eastAsia="ru-RU"/>
              </w:rPr>
              <w:t>Акмолинской</w:t>
            </w:r>
            <w:proofErr w:type="spellEnd"/>
            <w:r w:rsidRPr="00D1005A">
              <w:rPr>
                <w:rFonts w:ascii="Times New Roman" w:hAnsi="Times New Roman" w:cs="Times New Roman"/>
                <w:sz w:val="20"/>
                <w:szCs w:val="20"/>
                <w:lang w:val="ru-RU" w:eastAsia="ru-RU"/>
              </w:rPr>
              <w:t xml:space="preserve">, Павлодарской и </w:t>
            </w:r>
            <w:proofErr w:type="spellStart"/>
            <w:r w:rsidRPr="00D1005A">
              <w:rPr>
                <w:rFonts w:ascii="Times New Roman" w:hAnsi="Times New Roman" w:cs="Times New Roman"/>
                <w:sz w:val="20"/>
                <w:szCs w:val="20"/>
                <w:lang w:val="ru-RU" w:eastAsia="ru-RU"/>
              </w:rPr>
              <w:t>Костанайской</w:t>
            </w:r>
            <w:proofErr w:type="spellEnd"/>
            <w:r w:rsidRPr="00D1005A">
              <w:rPr>
                <w:rFonts w:ascii="Times New Roman" w:hAnsi="Times New Roman" w:cs="Times New Roman"/>
                <w:sz w:val="20"/>
                <w:szCs w:val="20"/>
                <w:lang w:val="ru-RU" w:eastAsia="ru-RU"/>
              </w:rPr>
              <w:t xml:space="preserve"> областям.</w:t>
            </w:r>
            <w:proofErr w:type="gramEnd"/>
          </w:p>
        </w:tc>
      </w:tr>
      <w:tr w:rsidR="00A029B3" w:rsidRPr="00D1005A" w:rsidTr="00E57FAF">
        <w:trPr>
          <w:trHeight w:val="567"/>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2</w:t>
            </w:r>
          </w:p>
        </w:tc>
        <w:tc>
          <w:tcPr>
            <w:tcW w:w="4647" w:type="dxa"/>
            <w:shd w:val="clear" w:color="auto" w:fill="auto"/>
            <w:vAlign w:val="center"/>
          </w:tcPr>
          <w:p w:rsidR="00A029B3" w:rsidRPr="00D1005A" w:rsidRDefault="00A029B3" w:rsidP="00A029B3">
            <w:pPr>
              <w:widowControl w:val="0"/>
              <w:spacing w:after="0" w:line="240" w:lineRule="auto"/>
              <w:contextualSpacing/>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Объем пассажирооборота по социально значимым авиамаршрутам </w:t>
            </w:r>
          </w:p>
        </w:tc>
        <w:tc>
          <w:tcPr>
            <w:tcW w:w="1686" w:type="dxa"/>
            <w:gridSpan w:val="2"/>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Ведомственные данные МИИР</w:t>
            </w:r>
          </w:p>
        </w:tc>
        <w:tc>
          <w:tcPr>
            <w:tcW w:w="1606" w:type="dxa"/>
            <w:gridSpan w:val="3"/>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млн. пасс</w:t>
            </w:r>
            <w:proofErr w:type="gramStart"/>
            <w:r w:rsidRPr="00D1005A">
              <w:rPr>
                <w:rFonts w:ascii="Times New Roman" w:eastAsia="Times New Roman" w:hAnsi="Times New Roman" w:cs="Times New Roman"/>
                <w:sz w:val="20"/>
                <w:szCs w:val="24"/>
                <w:lang w:val="ru-RU" w:eastAsia="ru-RU"/>
              </w:rPr>
              <w:t>.</w:t>
            </w:r>
            <w:proofErr w:type="gramEnd"/>
            <w:r w:rsidRPr="00D1005A">
              <w:rPr>
                <w:rFonts w:ascii="Times New Roman" w:eastAsia="Times New Roman" w:hAnsi="Times New Roman" w:cs="Times New Roman"/>
                <w:sz w:val="20"/>
                <w:szCs w:val="24"/>
                <w:lang w:val="ru-RU" w:eastAsia="ru-RU"/>
              </w:rPr>
              <w:t xml:space="preserve"> </w:t>
            </w:r>
            <w:proofErr w:type="gramStart"/>
            <w:r w:rsidRPr="00D1005A">
              <w:rPr>
                <w:rFonts w:ascii="Times New Roman" w:eastAsia="Times New Roman" w:hAnsi="Times New Roman" w:cs="Times New Roman"/>
                <w:sz w:val="20"/>
                <w:szCs w:val="24"/>
                <w:lang w:val="ru-RU" w:eastAsia="ru-RU"/>
              </w:rPr>
              <w:t>к</w:t>
            </w:r>
            <w:proofErr w:type="gramEnd"/>
            <w:r w:rsidRPr="00D1005A">
              <w:rPr>
                <w:rFonts w:ascii="Times New Roman" w:eastAsia="Times New Roman" w:hAnsi="Times New Roman" w:cs="Times New Roman"/>
                <w:sz w:val="20"/>
                <w:szCs w:val="24"/>
                <w:lang w:val="ru-RU" w:eastAsia="ru-RU"/>
              </w:rPr>
              <w:t>м</w:t>
            </w:r>
          </w:p>
        </w:tc>
        <w:tc>
          <w:tcPr>
            <w:tcW w:w="1021" w:type="dxa"/>
            <w:shd w:val="clear" w:color="auto" w:fill="auto"/>
          </w:tcPr>
          <w:p w:rsidR="00A029B3" w:rsidRPr="00D1005A" w:rsidRDefault="00A029B3" w:rsidP="00A029B3">
            <w:pPr>
              <w:spacing w:after="0" w:line="240" w:lineRule="auto"/>
              <w:contextualSpacing/>
              <w:jc w:val="center"/>
              <w:rPr>
                <w:rFonts w:ascii="Times New Roman" w:eastAsia="Times New Roman" w:hAnsi="Times New Roman" w:cs="Times New Roman"/>
                <w:sz w:val="20"/>
                <w:lang w:val="ru-RU"/>
              </w:rPr>
            </w:pPr>
            <w:r w:rsidRPr="00D1005A">
              <w:rPr>
                <w:rFonts w:ascii="Times New Roman" w:eastAsia="Times New Roman" w:hAnsi="Times New Roman" w:cs="Times New Roman"/>
                <w:sz w:val="20"/>
                <w:lang w:val="ru-RU"/>
              </w:rPr>
              <w:t>178</w:t>
            </w:r>
          </w:p>
        </w:tc>
        <w:tc>
          <w:tcPr>
            <w:tcW w:w="967" w:type="dxa"/>
            <w:shd w:val="clear" w:color="auto" w:fill="auto"/>
          </w:tcPr>
          <w:p w:rsidR="00A029B3" w:rsidRPr="00D1005A" w:rsidRDefault="00A029B3" w:rsidP="00A029B3">
            <w:pPr>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178</w:t>
            </w:r>
          </w:p>
        </w:tc>
        <w:tc>
          <w:tcPr>
            <w:tcW w:w="3686" w:type="dxa"/>
          </w:tcPr>
          <w:p w:rsidR="00A029B3" w:rsidRPr="00D1005A" w:rsidRDefault="00A029B3" w:rsidP="00110C24">
            <w:pPr>
              <w:spacing w:after="0" w:line="240" w:lineRule="auto"/>
              <w:ind w:firstLine="176"/>
              <w:contextualSpacing/>
              <w:jc w:val="both"/>
              <w:rPr>
                <w:rFonts w:ascii="Times New Roman" w:eastAsia="Times New Roman" w:hAnsi="Times New Roman" w:cs="Times New Roman"/>
                <w:b/>
                <w:sz w:val="20"/>
                <w:szCs w:val="20"/>
                <w:lang w:val="ru-RU" w:eastAsia="ru-RU"/>
              </w:rPr>
            </w:pPr>
            <w:r w:rsidRPr="00D1005A">
              <w:rPr>
                <w:rFonts w:ascii="Times New Roman" w:eastAsia="Times New Roman" w:hAnsi="Times New Roman" w:cs="Times New Roman"/>
                <w:b/>
                <w:sz w:val="20"/>
                <w:szCs w:val="20"/>
                <w:lang w:val="ru-RU" w:eastAsia="ru-RU"/>
              </w:rPr>
              <w:t xml:space="preserve">Исполнен </w:t>
            </w:r>
          </w:p>
        </w:tc>
      </w:tr>
      <w:tr w:rsidR="00A029B3" w:rsidRPr="00751472" w:rsidTr="00E57FAF">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2</w:t>
            </w:r>
          </w:p>
        </w:tc>
        <w:tc>
          <w:tcPr>
            <w:tcW w:w="4647" w:type="dxa"/>
            <w:shd w:val="clear" w:color="auto" w:fill="auto"/>
            <w:vAlign w:val="center"/>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eastAsia="ru-RU"/>
              </w:rPr>
            </w:pPr>
            <w:r w:rsidRPr="00D1005A">
              <w:rPr>
                <w:rFonts w:ascii="Times New Roman" w:hAnsi="Times New Roman" w:cs="Times New Roman"/>
                <w:color w:val="000000"/>
                <w:sz w:val="20"/>
                <w:lang w:val="ru-RU"/>
              </w:rPr>
              <w:t>Перевозка грузов в транзитном сообщении через территорию Республики Казахстан железнодорожным транспортом</w:t>
            </w:r>
          </w:p>
        </w:tc>
        <w:tc>
          <w:tcPr>
            <w:tcW w:w="1686" w:type="dxa"/>
            <w:gridSpan w:val="2"/>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eastAsia="ru-RU"/>
              </w:rPr>
              <w:t xml:space="preserve">Данные </w:t>
            </w:r>
            <w:r w:rsidRPr="00D1005A">
              <w:rPr>
                <w:rFonts w:ascii="Times New Roman" w:eastAsia="Times New Roman" w:hAnsi="Times New Roman" w:cs="Times New Roman"/>
                <w:sz w:val="20"/>
                <w:szCs w:val="20"/>
                <w:lang w:val="ru-RU"/>
              </w:rPr>
              <w:t>АО «НК «КТЖ»</w:t>
            </w:r>
          </w:p>
        </w:tc>
        <w:tc>
          <w:tcPr>
            <w:tcW w:w="1606" w:type="dxa"/>
            <w:gridSpan w:val="3"/>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млн. тонн</w:t>
            </w:r>
          </w:p>
        </w:tc>
        <w:tc>
          <w:tcPr>
            <w:tcW w:w="1021" w:type="dxa"/>
            <w:shd w:val="clear" w:color="auto" w:fill="auto"/>
          </w:tcPr>
          <w:p w:rsidR="00A029B3" w:rsidRPr="00D1005A" w:rsidRDefault="00A029B3" w:rsidP="00A029B3">
            <w:pPr>
              <w:pStyle w:val="a3"/>
              <w:spacing w:before="0" w:beforeAutospacing="0" w:after="0" w:afterAutospacing="0"/>
              <w:jc w:val="center"/>
              <w:rPr>
                <w:sz w:val="20"/>
                <w:lang w:val="ru-RU"/>
              </w:rPr>
            </w:pPr>
            <w:r w:rsidRPr="00D1005A">
              <w:rPr>
                <w:sz w:val="20"/>
                <w:lang w:val="ru-RU"/>
              </w:rPr>
              <w:t>23,1</w:t>
            </w:r>
          </w:p>
        </w:tc>
        <w:tc>
          <w:tcPr>
            <w:tcW w:w="967" w:type="dxa"/>
            <w:shd w:val="clear" w:color="auto" w:fill="auto"/>
          </w:tcPr>
          <w:p w:rsidR="00A029B3" w:rsidRPr="00D1005A" w:rsidRDefault="00A029B3" w:rsidP="004F0067">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21</w:t>
            </w:r>
          </w:p>
        </w:tc>
        <w:tc>
          <w:tcPr>
            <w:tcW w:w="3686" w:type="dxa"/>
            <w:vAlign w:val="center"/>
          </w:tcPr>
          <w:p w:rsidR="00A029B3" w:rsidRPr="00D1005A" w:rsidRDefault="00A029B3" w:rsidP="00110C24">
            <w:pPr>
              <w:widowControl w:val="0"/>
              <w:spacing w:after="0" w:line="240" w:lineRule="auto"/>
              <w:ind w:firstLine="176"/>
              <w:contextualSpacing/>
              <w:jc w:val="both"/>
              <w:rPr>
                <w:rFonts w:ascii="Times New Roman" w:eastAsia="Times New Roman" w:hAnsi="Times New Roman" w:cs="Times New Roman"/>
                <w:b/>
                <w:sz w:val="20"/>
                <w:szCs w:val="20"/>
                <w:lang w:val="ru-RU" w:eastAsia="ru-RU"/>
              </w:rPr>
            </w:pPr>
            <w:r w:rsidRPr="00D1005A">
              <w:rPr>
                <w:rFonts w:ascii="Times New Roman" w:eastAsia="Times New Roman" w:hAnsi="Times New Roman" w:cs="Times New Roman"/>
                <w:b/>
                <w:sz w:val="20"/>
                <w:szCs w:val="20"/>
                <w:lang w:val="ru-RU" w:eastAsia="ru-RU"/>
              </w:rPr>
              <w:t>Не исполнен</w:t>
            </w:r>
          </w:p>
          <w:p w:rsidR="00A029B3" w:rsidRPr="00D1005A" w:rsidRDefault="00A029B3" w:rsidP="00110C24">
            <w:pPr>
              <w:widowControl w:val="0"/>
              <w:spacing w:after="0" w:line="240" w:lineRule="auto"/>
              <w:ind w:firstLine="176"/>
              <w:contextualSpacing/>
              <w:jc w:val="both"/>
              <w:rPr>
                <w:rFonts w:ascii="Times New Roman" w:eastAsia="Times New Roman" w:hAnsi="Times New Roman" w:cs="Times New Roman"/>
                <w:sz w:val="20"/>
                <w:szCs w:val="20"/>
                <w:lang w:val="ru-RU" w:eastAsia="ru-RU"/>
              </w:rPr>
            </w:pPr>
            <w:proofErr w:type="spellStart"/>
            <w:r w:rsidRPr="00D1005A">
              <w:rPr>
                <w:rFonts w:ascii="Times New Roman" w:eastAsia="Times New Roman" w:hAnsi="Times New Roman" w:cs="Times New Roman"/>
                <w:sz w:val="20"/>
                <w:szCs w:val="20"/>
                <w:lang w:val="ru-RU" w:eastAsia="ru-RU"/>
              </w:rPr>
              <w:t>Недостижение</w:t>
            </w:r>
            <w:proofErr w:type="spellEnd"/>
            <w:r w:rsidRPr="00D1005A">
              <w:rPr>
                <w:rFonts w:ascii="Times New Roman" w:eastAsia="Times New Roman" w:hAnsi="Times New Roman" w:cs="Times New Roman"/>
                <w:sz w:val="20"/>
                <w:szCs w:val="20"/>
                <w:lang w:val="ru-RU" w:eastAsia="ru-RU"/>
              </w:rPr>
              <w:t xml:space="preserve"> показателя связано с введением ограничительных мер со стороны КНР по приему  сдаче поездов в период </w:t>
            </w:r>
            <w:proofErr w:type="spellStart"/>
            <w:r w:rsidRPr="00D1005A">
              <w:rPr>
                <w:rFonts w:ascii="Times New Roman" w:eastAsia="Times New Roman" w:hAnsi="Times New Roman" w:cs="Times New Roman"/>
                <w:sz w:val="20"/>
                <w:szCs w:val="20"/>
                <w:lang w:val="ru-RU" w:eastAsia="ru-RU"/>
              </w:rPr>
              <w:t>короновирусной</w:t>
            </w:r>
            <w:proofErr w:type="spellEnd"/>
            <w:r w:rsidRPr="00D1005A">
              <w:rPr>
                <w:rFonts w:ascii="Times New Roman" w:eastAsia="Times New Roman" w:hAnsi="Times New Roman" w:cs="Times New Roman"/>
                <w:sz w:val="20"/>
                <w:szCs w:val="20"/>
                <w:lang w:val="ru-RU" w:eastAsia="ru-RU"/>
              </w:rPr>
              <w:t xml:space="preserve"> инфекции.</w:t>
            </w:r>
          </w:p>
          <w:p w:rsidR="00A029B3" w:rsidRPr="00D1005A" w:rsidRDefault="00A029B3" w:rsidP="00110C24">
            <w:pPr>
              <w:widowControl w:val="0"/>
              <w:spacing w:after="0" w:line="240" w:lineRule="auto"/>
              <w:ind w:firstLine="176"/>
              <w:contextualSpacing/>
              <w:jc w:val="both"/>
              <w:rPr>
                <w:rFonts w:ascii="Times New Roman" w:eastAsia="Times New Roman" w:hAnsi="Times New Roman" w:cs="Times New Roman"/>
                <w:sz w:val="20"/>
                <w:szCs w:val="20"/>
                <w:lang w:val="ru-RU" w:eastAsia="ru-RU"/>
              </w:rPr>
            </w:pPr>
          </w:p>
        </w:tc>
      </w:tr>
      <w:tr w:rsidR="00A029B3" w:rsidRPr="00751472" w:rsidTr="00E57FAF">
        <w:trPr>
          <w:trHeight w:val="2618"/>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lastRenderedPageBreak/>
              <w:t>3</w:t>
            </w:r>
          </w:p>
        </w:tc>
        <w:tc>
          <w:tcPr>
            <w:tcW w:w="4647" w:type="dxa"/>
            <w:shd w:val="clear" w:color="auto" w:fill="auto"/>
            <w:vAlign w:val="center"/>
          </w:tcPr>
          <w:p w:rsidR="00A029B3" w:rsidRPr="00D1005A" w:rsidRDefault="00A029B3" w:rsidP="00A029B3">
            <w:pPr>
              <w:widowControl w:val="0"/>
              <w:spacing w:after="0" w:line="240" w:lineRule="auto"/>
              <w:contextualSpacing/>
              <w:jc w:val="both"/>
              <w:rPr>
                <w:rFonts w:ascii="Times New Roman" w:hAnsi="Times New Roman" w:cs="Times New Roman"/>
                <w:sz w:val="20"/>
                <w:szCs w:val="20"/>
                <w:lang w:val="ru-RU" w:eastAsia="ru-RU"/>
              </w:rPr>
            </w:pPr>
            <w:r w:rsidRPr="00D1005A">
              <w:rPr>
                <w:rFonts w:ascii="Times New Roman" w:eastAsia="Times New Roman" w:hAnsi="Times New Roman" w:cs="Times New Roman"/>
                <w:sz w:val="20"/>
                <w:szCs w:val="24"/>
                <w:lang w:val="ru-RU" w:eastAsia="ru-RU"/>
              </w:rPr>
              <w:t>Доля железнодорожного подвижного состава со сроком эксплуатации свыше 25 лет:</w:t>
            </w:r>
          </w:p>
          <w:p w:rsidR="00A029B3" w:rsidRPr="00D1005A" w:rsidRDefault="00A029B3" w:rsidP="00A029B3">
            <w:pPr>
              <w:widowControl w:val="0"/>
              <w:spacing w:after="0" w:line="240" w:lineRule="auto"/>
              <w:contextualSpacing/>
              <w:jc w:val="both"/>
              <w:rPr>
                <w:rFonts w:ascii="Times New Roman" w:hAnsi="Times New Roman" w:cs="Times New Roman"/>
                <w:sz w:val="20"/>
                <w:szCs w:val="20"/>
                <w:lang w:val="ru-RU" w:eastAsia="ru-RU"/>
              </w:rPr>
            </w:pPr>
            <w:r w:rsidRPr="00D1005A">
              <w:rPr>
                <w:rFonts w:ascii="Times New Roman" w:hAnsi="Times New Roman" w:cs="Times New Roman"/>
                <w:sz w:val="20"/>
                <w:szCs w:val="20"/>
                <w:lang w:val="ru-RU" w:eastAsia="ru-RU"/>
              </w:rPr>
              <w:t xml:space="preserve">- пассажирских вагонов </w:t>
            </w:r>
          </w:p>
        </w:tc>
        <w:tc>
          <w:tcPr>
            <w:tcW w:w="1686" w:type="dxa"/>
            <w:gridSpan w:val="2"/>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hAnsi="Times New Roman" w:cs="Times New Roman"/>
                <w:sz w:val="20"/>
                <w:szCs w:val="20"/>
                <w:lang w:val="ru-RU" w:eastAsia="ru-RU"/>
              </w:rPr>
            </w:pPr>
            <w:r w:rsidRPr="00D1005A">
              <w:rPr>
                <w:rFonts w:ascii="Times New Roman" w:hAnsi="Times New Roman" w:cs="Times New Roman"/>
                <w:sz w:val="20"/>
                <w:szCs w:val="20"/>
                <w:lang w:val="ru-RU" w:eastAsia="ru-RU"/>
              </w:rPr>
              <w:t xml:space="preserve">Данные </w:t>
            </w:r>
            <w:r w:rsidRPr="00D1005A">
              <w:rPr>
                <w:rFonts w:ascii="Times New Roman" w:hAnsi="Times New Roman" w:cs="Times New Roman"/>
                <w:sz w:val="20"/>
                <w:szCs w:val="20"/>
                <w:lang w:val="ru-RU"/>
              </w:rPr>
              <w:t>АО «НК «КТЖ»</w:t>
            </w:r>
          </w:p>
        </w:tc>
        <w:tc>
          <w:tcPr>
            <w:tcW w:w="1606" w:type="dxa"/>
            <w:gridSpan w:val="3"/>
            <w:shd w:val="clear" w:color="auto" w:fill="auto"/>
          </w:tcPr>
          <w:p w:rsidR="00A029B3" w:rsidRPr="00D1005A" w:rsidRDefault="00A029B3" w:rsidP="00A029B3">
            <w:pPr>
              <w:spacing w:after="0" w:line="240" w:lineRule="auto"/>
              <w:jc w:val="center"/>
              <w:rPr>
                <w:lang w:val="ru-RU"/>
              </w:rPr>
            </w:pPr>
            <w:r w:rsidRPr="00D1005A">
              <w:rPr>
                <w:rFonts w:ascii="Times New Roman" w:hAnsi="Times New Roman" w:cs="Times New Roman"/>
                <w:sz w:val="20"/>
                <w:szCs w:val="20"/>
                <w:lang w:val="ru-RU"/>
              </w:rPr>
              <w:t>%</w:t>
            </w:r>
          </w:p>
        </w:tc>
        <w:tc>
          <w:tcPr>
            <w:tcW w:w="1021" w:type="dxa"/>
            <w:shd w:val="clear" w:color="auto" w:fill="auto"/>
          </w:tcPr>
          <w:p w:rsidR="00A029B3" w:rsidRPr="00D1005A" w:rsidRDefault="00A029B3" w:rsidP="00A029B3">
            <w:pPr>
              <w:pStyle w:val="a3"/>
              <w:spacing w:before="0" w:beforeAutospacing="0" w:after="0" w:afterAutospacing="0"/>
              <w:jc w:val="center"/>
              <w:rPr>
                <w:sz w:val="20"/>
                <w:lang w:val="ru-RU"/>
              </w:rPr>
            </w:pPr>
            <w:r w:rsidRPr="00D1005A">
              <w:rPr>
                <w:sz w:val="20"/>
                <w:lang w:val="ru-RU"/>
              </w:rPr>
              <w:t>37</w:t>
            </w:r>
          </w:p>
        </w:tc>
        <w:tc>
          <w:tcPr>
            <w:tcW w:w="967" w:type="dxa"/>
            <w:shd w:val="clear" w:color="auto" w:fill="auto"/>
          </w:tcPr>
          <w:p w:rsidR="00A029B3" w:rsidRPr="00D1005A" w:rsidRDefault="00A029B3" w:rsidP="004F0067">
            <w:pPr>
              <w:spacing w:line="256" w:lineRule="auto"/>
              <w:ind w:firstLine="275"/>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4"/>
                <w:lang w:val="ru-RU" w:eastAsia="ru-RU"/>
              </w:rPr>
              <w:t>40,9</w:t>
            </w:r>
          </w:p>
        </w:tc>
        <w:tc>
          <w:tcPr>
            <w:tcW w:w="3686" w:type="dxa"/>
          </w:tcPr>
          <w:p w:rsidR="00A029B3" w:rsidRPr="00D1005A" w:rsidRDefault="00A029B3" w:rsidP="00110C24">
            <w:pPr>
              <w:spacing w:after="0" w:line="240" w:lineRule="auto"/>
              <w:ind w:firstLine="176"/>
              <w:jc w:val="both"/>
              <w:rPr>
                <w:rFonts w:ascii="Times New Roman" w:eastAsia="Times New Roman" w:hAnsi="Times New Roman" w:cs="Times New Roman"/>
                <w:b/>
                <w:sz w:val="20"/>
                <w:szCs w:val="24"/>
                <w:lang w:val="ru-RU" w:eastAsia="ru-RU"/>
              </w:rPr>
            </w:pPr>
            <w:r w:rsidRPr="00D1005A">
              <w:rPr>
                <w:rFonts w:ascii="Times New Roman" w:eastAsia="Times New Roman" w:hAnsi="Times New Roman" w:cs="Times New Roman"/>
                <w:b/>
                <w:sz w:val="20"/>
                <w:szCs w:val="24"/>
                <w:lang w:val="ru-RU" w:eastAsia="ru-RU"/>
              </w:rPr>
              <w:t>Не исполнен</w:t>
            </w:r>
          </w:p>
          <w:p w:rsidR="00A029B3" w:rsidRPr="00D1005A" w:rsidRDefault="00A029B3" w:rsidP="00110C24">
            <w:pPr>
              <w:spacing w:after="0" w:line="240" w:lineRule="auto"/>
              <w:ind w:firstLine="176"/>
              <w:jc w:val="both"/>
              <w:rPr>
                <w:rFonts w:ascii="Times New Roman" w:eastAsia="Times New Roman" w:hAnsi="Times New Roman" w:cs="Times New Roman"/>
                <w:sz w:val="20"/>
                <w:szCs w:val="24"/>
                <w:lang w:val="ru-RU" w:eastAsia="ru-RU"/>
              </w:rPr>
            </w:pPr>
            <w:proofErr w:type="spellStart"/>
            <w:r w:rsidRPr="00D1005A">
              <w:rPr>
                <w:rFonts w:ascii="Times New Roman" w:eastAsia="Times New Roman" w:hAnsi="Times New Roman" w:cs="Times New Roman"/>
                <w:sz w:val="20"/>
                <w:szCs w:val="24"/>
                <w:lang w:val="ru-RU" w:eastAsia="ru-RU"/>
              </w:rPr>
              <w:t>Недостижение</w:t>
            </w:r>
            <w:proofErr w:type="spellEnd"/>
            <w:r w:rsidRPr="00D1005A">
              <w:rPr>
                <w:rFonts w:ascii="Times New Roman" w:eastAsia="Times New Roman" w:hAnsi="Times New Roman" w:cs="Times New Roman"/>
                <w:sz w:val="20"/>
                <w:szCs w:val="24"/>
                <w:lang w:val="ru-RU" w:eastAsia="ru-RU"/>
              </w:rPr>
              <w:t xml:space="preserve"> показателя связано с сокращением количества приобретаемых вагонов (с 43 ед. до 32 ед.), а также с эксплуатацией старых вагонов (без списания) из-за возможного дефицита посадочных мест.</w:t>
            </w:r>
          </w:p>
          <w:p w:rsidR="00224477" w:rsidRPr="00D1005A" w:rsidRDefault="00224477" w:rsidP="00110C24">
            <w:pPr>
              <w:spacing w:after="0" w:line="240" w:lineRule="auto"/>
              <w:ind w:firstLine="176"/>
              <w:jc w:val="both"/>
              <w:rPr>
                <w:rFonts w:ascii="Times New Roman" w:eastAsia="Times New Roman" w:hAnsi="Times New Roman" w:cs="Times New Roman"/>
                <w:sz w:val="20"/>
                <w:szCs w:val="24"/>
                <w:lang w:val="ru-RU" w:eastAsia="ru-RU"/>
              </w:rPr>
            </w:pPr>
          </w:p>
        </w:tc>
      </w:tr>
      <w:tr w:rsidR="00A029B3" w:rsidRPr="00D1005A" w:rsidTr="00E57FAF">
        <w:trPr>
          <w:trHeight w:val="577"/>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3</w:t>
            </w:r>
          </w:p>
        </w:tc>
        <w:tc>
          <w:tcPr>
            <w:tcW w:w="4647" w:type="dxa"/>
            <w:shd w:val="clear" w:color="auto" w:fill="auto"/>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Доля аэропортов соответствующих требованиям ИКАО</w:t>
            </w:r>
          </w:p>
        </w:tc>
        <w:tc>
          <w:tcPr>
            <w:tcW w:w="1686" w:type="dxa"/>
            <w:gridSpan w:val="2"/>
            <w:tcBorders>
              <w:left w:val="single" w:sz="4" w:space="0" w:color="auto"/>
            </w:tcBorders>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4"/>
                <w:lang w:val="ru-RU" w:eastAsia="ru-RU"/>
              </w:rPr>
              <w:t>Ведомственные данные МИИР</w:t>
            </w:r>
          </w:p>
        </w:tc>
        <w:tc>
          <w:tcPr>
            <w:tcW w:w="1606" w:type="dxa"/>
            <w:gridSpan w:val="3"/>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hAnsi="Times New Roman"/>
                <w:sz w:val="20"/>
                <w:szCs w:val="20"/>
                <w:lang w:val="ru-RU"/>
              </w:rPr>
            </w:pPr>
            <w:r w:rsidRPr="00D1005A">
              <w:rPr>
                <w:rFonts w:ascii="Times New Roman" w:hAnsi="Times New Roman"/>
                <w:sz w:val="20"/>
                <w:szCs w:val="20"/>
                <w:lang w:val="ru-RU"/>
              </w:rPr>
              <w:t>94</w:t>
            </w:r>
          </w:p>
        </w:tc>
        <w:tc>
          <w:tcPr>
            <w:tcW w:w="967" w:type="dxa"/>
            <w:shd w:val="clear" w:color="auto" w:fill="auto"/>
          </w:tcPr>
          <w:p w:rsidR="00A029B3" w:rsidRPr="00D1005A" w:rsidRDefault="00A029B3" w:rsidP="00A029B3">
            <w:pPr>
              <w:widowControl w:val="0"/>
              <w:spacing w:after="0" w:line="240" w:lineRule="auto"/>
              <w:contextualSpacing/>
              <w:jc w:val="center"/>
              <w:rPr>
                <w:rFonts w:ascii="Times New Roman" w:hAnsi="Times New Roman"/>
                <w:sz w:val="20"/>
                <w:szCs w:val="20"/>
                <w:lang w:val="ru-RU"/>
              </w:rPr>
            </w:pPr>
            <w:r w:rsidRPr="00D1005A">
              <w:rPr>
                <w:rFonts w:ascii="Times New Roman" w:hAnsi="Times New Roman"/>
                <w:sz w:val="20"/>
                <w:szCs w:val="20"/>
                <w:lang w:val="ru-RU"/>
              </w:rPr>
              <w:t>94,7</w:t>
            </w:r>
          </w:p>
        </w:tc>
        <w:tc>
          <w:tcPr>
            <w:tcW w:w="3686" w:type="dxa"/>
          </w:tcPr>
          <w:p w:rsidR="00A029B3" w:rsidRPr="00D1005A" w:rsidRDefault="00A029B3" w:rsidP="00110C24">
            <w:pPr>
              <w:widowControl w:val="0"/>
              <w:spacing w:after="0" w:line="240" w:lineRule="auto"/>
              <w:ind w:firstLine="176"/>
              <w:contextualSpacing/>
              <w:jc w:val="both"/>
              <w:rPr>
                <w:rFonts w:ascii="Times New Roman" w:hAnsi="Times New Roman"/>
                <w:b/>
                <w:sz w:val="20"/>
                <w:szCs w:val="20"/>
                <w:lang w:val="ru-RU"/>
              </w:rPr>
            </w:pPr>
            <w:r w:rsidRPr="00D1005A">
              <w:rPr>
                <w:rFonts w:ascii="Times New Roman" w:hAnsi="Times New Roman"/>
                <w:b/>
                <w:sz w:val="20"/>
                <w:szCs w:val="20"/>
                <w:lang w:val="ru-RU"/>
              </w:rPr>
              <w:t>Исполнен</w:t>
            </w:r>
          </w:p>
        </w:tc>
      </w:tr>
      <w:tr w:rsidR="00A029B3" w:rsidRPr="00751472" w:rsidTr="00E57FAF">
        <w:trPr>
          <w:trHeight w:val="383"/>
        </w:trPr>
        <w:tc>
          <w:tcPr>
            <w:tcW w:w="14176" w:type="dxa"/>
            <w:gridSpan w:val="10"/>
            <w:shd w:val="clear" w:color="auto" w:fill="auto"/>
            <w:vAlign w:val="center"/>
          </w:tcPr>
          <w:p w:rsidR="00A029B3" w:rsidRPr="00D1005A" w:rsidRDefault="00A029B3" w:rsidP="00A029B3">
            <w:pPr>
              <w:widowControl w:val="0"/>
              <w:spacing w:after="0" w:line="240" w:lineRule="auto"/>
              <w:contextualSpacing/>
              <w:jc w:val="center"/>
              <w:rPr>
                <w:rFonts w:ascii="Times New Roman" w:hAnsi="Times New Roman"/>
                <w:sz w:val="20"/>
                <w:szCs w:val="20"/>
                <w:lang w:val="ru-RU"/>
              </w:rPr>
            </w:pPr>
            <w:r w:rsidRPr="00D1005A">
              <w:rPr>
                <w:rFonts w:ascii="Times New Roman" w:hAnsi="Times New Roman" w:cs="Times New Roman"/>
                <w:b/>
                <w:sz w:val="24"/>
                <w:szCs w:val="24"/>
                <w:lang w:val="ru-RU"/>
              </w:rPr>
              <w:t>Стратегическое направление 3 « Развитие строительной отрасли и жилищно-коммунального хозяйства»</w:t>
            </w:r>
          </w:p>
        </w:tc>
      </w:tr>
      <w:tr w:rsidR="00A029B3" w:rsidRPr="00D1005A" w:rsidTr="00E57FAF">
        <w:trPr>
          <w:trHeight w:val="383"/>
        </w:trPr>
        <w:tc>
          <w:tcPr>
            <w:tcW w:w="14176" w:type="dxa"/>
            <w:gridSpan w:val="10"/>
            <w:shd w:val="clear" w:color="auto" w:fill="auto"/>
            <w:vAlign w:val="center"/>
          </w:tcPr>
          <w:p w:rsidR="00A029B3" w:rsidRPr="00D1005A" w:rsidRDefault="00A029B3" w:rsidP="00A029B3">
            <w:pPr>
              <w:widowControl w:val="0"/>
              <w:spacing w:after="0" w:line="240" w:lineRule="auto"/>
              <w:contextualSpacing/>
              <w:jc w:val="center"/>
              <w:rPr>
                <w:rFonts w:ascii="Times New Roman" w:hAnsi="Times New Roman" w:cs="Times New Roman"/>
                <w:b/>
                <w:sz w:val="24"/>
                <w:szCs w:val="24"/>
                <w:lang w:val="ru-RU"/>
              </w:rPr>
            </w:pPr>
            <w:proofErr w:type="spellStart"/>
            <w:r w:rsidRPr="00D1005A">
              <w:rPr>
                <w:rFonts w:ascii="Times New Roman" w:hAnsi="Times New Roman" w:cs="Times New Roman"/>
                <w:b/>
                <w:sz w:val="24"/>
                <w:szCs w:val="24"/>
                <w:lang w:val="ru-RU"/>
              </w:rPr>
              <w:t>Макроиндикаторы</w:t>
            </w:r>
            <w:proofErr w:type="spellEnd"/>
          </w:p>
        </w:tc>
      </w:tr>
      <w:tr w:rsidR="00250346" w:rsidRPr="00751472" w:rsidTr="00E57FAF">
        <w:trPr>
          <w:trHeight w:val="289"/>
        </w:trPr>
        <w:tc>
          <w:tcPr>
            <w:tcW w:w="563" w:type="dxa"/>
            <w:shd w:val="clear" w:color="auto" w:fill="auto"/>
            <w:vAlign w:val="center"/>
          </w:tcPr>
          <w:p w:rsidR="00250346" w:rsidRPr="00D1005A" w:rsidRDefault="00250346"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3</w:t>
            </w:r>
          </w:p>
        </w:tc>
        <w:tc>
          <w:tcPr>
            <w:tcW w:w="4663" w:type="dxa"/>
            <w:gridSpan w:val="2"/>
            <w:shd w:val="clear" w:color="auto" w:fill="auto"/>
            <w:vAlign w:val="center"/>
          </w:tcPr>
          <w:p w:rsidR="00250346" w:rsidRPr="00D1005A" w:rsidRDefault="00250346" w:rsidP="00A029B3">
            <w:pPr>
              <w:spacing w:after="0" w:line="240" w:lineRule="auto"/>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Доступность жилья, отношение среднедушевых доходов населения на среднюю стоимость 1 </w:t>
            </w:r>
            <w:proofErr w:type="spellStart"/>
            <w:r w:rsidRPr="00D1005A">
              <w:rPr>
                <w:rFonts w:ascii="Times New Roman" w:eastAsia="Times New Roman" w:hAnsi="Times New Roman" w:cs="Times New Roman"/>
                <w:sz w:val="20"/>
                <w:szCs w:val="20"/>
                <w:lang w:val="ru-RU" w:eastAsia="ru-RU"/>
              </w:rPr>
              <w:t>кв.м</w:t>
            </w:r>
            <w:proofErr w:type="spellEnd"/>
            <w:r w:rsidRPr="00D1005A">
              <w:rPr>
                <w:rFonts w:ascii="Times New Roman" w:eastAsia="Times New Roman" w:hAnsi="Times New Roman" w:cs="Times New Roman"/>
                <w:sz w:val="20"/>
                <w:szCs w:val="20"/>
                <w:lang w:val="ru-RU" w:eastAsia="ru-RU"/>
              </w:rPr>
              <w:t>. (продажа нового жилья (квартиры в многоквартирных домах))</w:t>
            </w:r>
          </w:p>
        </w:tc>
        <w:tc>
          <w:tcPr>
            <w:tcW w:w="1700" w:type="dxa"/>
            <w:gridSpan w:val="3"/>
            <w:shd w:val="clear" w:color="auto" w:fill="auto"/>
          </w:tcPr>
          <w:p w:rsidR="00250346" w:rsidRPr="00D1005A" w:rsidRDefault="00250346"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Статистические данные</w:t>
            </w:r>
          </w:p>
        </w:tc>
        <w:tc>
          <w:tcPr>
            <w:tcW w:w="1576" w:type="dxa"/>
            <w:shd w:val="clear" w:color="auto" w:fill="auto"/>
          </w:tcPr>
          <w:p w:rsidR="00250346" w:rsidRPr="00D1005A" w:rsidRDefault="00250346"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отношение среднедушевых доходов населения на среднюю стоимость 1кв.м.</w:t>
            </w:r>
          </w:p>
        </w:tc>
        <w:tc>
          <w:tcPr>
            <w:tcW w:w="1021" w:type="dxa"/>
            <w:shd w:val="clear" w:color="auto" w:fill="auto"/>
          </w:tcPr>
          <w:p w:rsidR="00250346" w:rsidRPr="00D1005A" w:rsidRDefault="00250346"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0,35</w:t>
            </w:r>
          </w:p>
        </w:tc>
        <w:tc>
          <w:tcPr>
            <w:tcW w:w="967" w:type="dxa"/>
            <w:shd w:val="clear" w:color="auto" w:fill="auto"/>
          </w:tcPr>
          <w:p w:rsidR="00250346" w:rsidRPr="00D1005A" w:rsidRDefault="00250346" w:rsidP="004F0067">
            <w:pPr>
              <w:spacing w:after="0" w:line="240" w:lineRule="auto"/>
              <w:ind w:firstLine="92"/>
              <w:jc w:val="center"/>
              <w:rPr>
                <w:rFonts w:ascii="Times New Roman" w:hAnsi="Times New Roman" w:cs="Times New Roman"/>
                <w:sz w:val="20"/>
                <w:szCs w:val="20"/>
                <w:lang w:val="ru-RU"/>
              </w:rPr>
            </w:pPr>
            <w:r w:rsidRPr="00D1005A">
              <w:rPr>
                <w:rFonts w:ascii="Times New Roman" w:hAnsi="Times New Roman" w:cs="Times New Roman"/>
                <w:sz w:val="20"/>
                <w:szCs w:val="20"/>
              </w:rPr>
              <w:t>0,38</w:t>
            </w:r>
            <w:r w:rsidR="003A031B" w:rsidRPr="00D1005A">
              <w:rPr>
                <w:rFonts w:ascii="Times New Roman" w:hAnsi="Times New Roman" w:cs="Times New Roman"/>
                <w:sz w:val="20"/>
                <w:szCs w:val="20"/>
                <w:lang w:val="ru-RU"/>
              </w:rPr>
              <w:t>*</w:t>
            </w:r>
          </w:p>
          <w:p w:rsidR="00250346" w:rsidRPr="00D1005A" w:rsidRDefault="00250346" w:rsidP="004F0067">
            <w:pPr>
              <w:spacing w:after="0" w:line="240" w:lineRule="auto"/>
              <w:ind w:firstLine="92"/>
              <w:jc w:val="center"/>
              <w:rPr>
                <w:rFonts w:ascii="Times New Roman" w:hAnsi="Times New Roman" w:cs="Times New Roman"/>
                <w:sz w:val="20"/>
                <w:szCs w:val="20"/>
              </w:rPr>
            </w:pPr>
          </w:p>
        </w:tc>
        <w:tc>
          <w:tcPr>
            <w:tcW w:w="3686" w:type="dxa"/>
          </w:tcPr>
          <w:p w:rsidR="00250346" w:rsidRPr="00D1005A" w:rsidRDefault="00250346" w:rsidP="00110C24">
            <w:pPr>
              <w:spacing w:after="0" w:line="240" w:lineRule="auto"/>
              <w:ind w:firstLine="176"/>
              <w:jc w:val="both"/>
              <w:rPr>
                <w:rFonts w:ascii="Times New Roman" w:hAnsi="Times New Roman" w:cs="Times New Roman"/>
                <w:b/>
                <w:sz w:val="20"/>
                <w:szCs w:val="20"/>
                <w:lang w:val="ru-RU"/>
              </w:rPr>
            </w:pPr>
            <w:r w:rsidRPr="00D1005A">
              <w:rPr>
                <w:rFonts w:ascii="Times New Roman" w:hAnsi="Times New Roman" w:cs="Times New Roman"/>
                <w:b/>
                <w:sz w:val="20"/>
                <w:szCs w:val="20"/>
                <w:lang w:val="ru-RU"/>
              </w:rPr>
              <w:t>Исполнен</w:t>
            </w:r>
          </w:p>
          <w:p w:rsidR="00250346" w:rsidRPr="00D1005A" w:rsidRDefault="00110C24" w:rsidP="00110C24">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 xml:space="preserve">Отчетные данные </w:t>
            </w:r>
            <w:r w:rsidR="00250346" w:rsidRPr="00D1005A">
              <w:rPr>
                <w:rFonts w:ascii="Times New Roman" w:hAnsi="Times New Roman" w:cs="Times New Roman"/>
                <w:sz w:val="20"/>
                <w:szCs w:val="20"/>
                <w:lang w:val="ru-RU"/>
              </w:rPr>
              <w:t xml:space="preserve">за </w:t>
            </w:r>
            <w:r w:rsidRPr="00D1005A">
              <w:rPr>
                <w:rFonts w:ascii="Times New Roman" w:hAnsi="Times New Roman" w:cs="Times New Roman"/>
                <w:sz w:val="20"/>
                <w:szCs w:val="20"/>
                <w:lang w:val="ru-RU"/>
              </w:rPr>
              <w:t>3</w:t>
            </w:r>
            <w:r w:rsidR="00250346" w:rsidRPr="00D1005A">
              <w:rPr>
                <w:rFonts w:ascii="Times New Roman" w:hAnsi="Times New Roman" w:cs="Times New Roman"/>
                <w:sz w:val="20"/>
                <w:szCs w:val="20"/>
                <w:lang w:val="ru-RU"/>
              </w:rPr>
              <w:t>-квартал 2021 года</w:t>
            </w:r>
            <w:r w:rsidRPr="00D1005A">
              <w:rPr>
                <w:rFonts w:ascii="Times New Roman" w:hAnsi="Times New Roman" w:cs="Times New Roman"/>
                <w:sz w:val="20"/>
                <w:szCs w:val="20"/>
                <w:lang w:val="ru-RU"/>
              </w:rPr>
              <w:t xml:space="preserve"> составило 0,38.</w:t>
            </w:r>
          </w:p>
          <w:p w:rsidR="00250346" w:rsidRPr="00D1005A" w:rsidRDefault="00250346" w:rsidP="00110C24">
            <w:pPr>
              <w:spacing w:after="0" w:line="240" w:lineRule="auto"/>
              <w:ind w:firstLine="176"/>
              <w:jc w:val="both"/>
              <w:rPr>
                <w:rFonts w:ascii="Times New Roman" w:hAnsi="Times New Roman" w:cs="Times New Roman"/>
                <w:lang w:val="ru-RU"/>
              </w:rPr>
            </w:pPr>
            <w:r w:rsidRPr="00D1005A">
              <w:rPr>
                <w:rFonts w:ascii="Times New Roman" w:hAnsi="Times New Roman" w:cs="Times New Roman"/>
                <w:sz w:val="20"/>
                <w:szCs w:val="20"/>
                <w:lang w:val="ru-RU"/>
              </w:rPr>
              <w:t>Д</w:t>
            </w:r>
            <w:r w:rsidRPr="00D1005A">
              <w:rPr>
                <w:rFonts w:ascii="Times New Roman" w:hAnsi="Times New Roman" w:cs="Times New Roman"/>
                <w:bCs/>
                <w:sz w:val="20"/>
                <w:szCs w:val="20"/>
                <w:lang w:val="ru-RU"/>
              </w:rPr>
              <w:t xml:space="preserve">анные по итогам </w:t>
            </w:r>
            <w:r w:rsidR="003A031B" w:rsidRPr="00D1005A">
              <w:rPr>
                <w:rFonts w:ascii="Times New Roman" w:hAnsi="Times New Roman" w:cs="Times New Roman"/>
                <w:bCs/>
                <w:sz w:val="20"/>
                <w:szCs w:val="20"/>
                <w:lang w:val="ru-RU"/>
              </w:rPr>
              <w:t xml:space="preserve">2021 </w:t>
            </w:r>
            <w:r w:rsidRPr="00D1005A">
              <w:rPr>
                <w:rFonts w:ascii="Times New Roman" w:hAnsi="Times New Roman" w:cs="Times New Roman"/>
                <w:bCs/>
                <w:sz w:val="20"/>
                <w:szCs w:val="20"/>
                <w:lang w:val="ru-RU"/>
              </w:rPr>
              <w:t xml:space="preserve">года будут </w:t>
            </w:r>
            <w:r w:rsidR="003A031B" w:rsidRPr="00D1005A">
              <w:rPr>
                <w:rFonts w:ascii="Times New Roman" w:hAnsi="Times New Roman" w:cs="Times New Roman"/>
                <w:bCs/>
                <w:sz w:val="20"/>
                <w:szCs w:val="20"/>
                <w:lang w:val="ru-RU"/>
              </w:rPr>
              <w:t>опубликованы</w:t>
            </w:r>
            <w:r w:rsidRPr="00D1005A">
              <w:rPr>
                <w:rFonts w:ascii="Times New Roman" w:hAnsi="Times New Roman" w:cs="Times New Roman"/>
                <w:bCs/>
                <w:sz w:val="20"/>
                <w:szCs w:val="20"/>
                <w:lang w:val="ru-RU"/>
              </w:rPr>
              <w:t xml:space="preserve">  БНС </w:t>
            </w:r>
            <w:proofErr w:type="spellStart"/>
            <w:r w:rsidRPr="00D1005A">
              <w:rPr>
                <w:rFonts w:ascii="Times New Roman" w:hAnsi="Times New Roman" w:cs="Times New Roman"/>
                <w:bCs/>
                <w:sz w:val="20"/>
                <w:szCs w:val="20"/>
                <w:lang w:val="ru-RU"/>
              </w:rPr>
              <w:t>АСПиР</w:t>
            </w:r>
            <w:proofErr w:type="spellEnd"/>
            <w:r w:rsidRPr="00D1005A">
              <w:rPr>
                <w:rFonts w:ascii="Times New Roman" w:hAnsi="Times New Roman" w:cs="Times New Roman"/>
                <w:bCs/>
                <w:sz w:val="20"/>
                <w:szCs w:val="20"/>
                <w:lang w:val="ru-RU"/>
              </w:rPr>
              <w:t xml:space="preserve"> в апреле 2022 г.</w:t>
            </w:r>
          </w:p>
        </w:tc>
      </w:tr>
      <w:tr w:rsidR="00A029B3" w:rsidRPr="00751472" w:rsidTr="00E57FAF">
        <w:trPr>
          <w:trHeight w:val="289"/>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63" w:type="dxa"/>
            <w:gridSpan w:val="2"/>
            <w:shd w:val="clear" w:color="auto" w:fill="auto"/>
          </w:tcPr>
          <w:p w:rsidR="00A029B3" w:rsidRPr="00D1005A" w:rsidRDefault="00A029B3" w:rsidP="00A029B3">
            <w:pPr>
              <w:pStyle w:val="a3"/>
              <w:spacing w:before="0" w:beforeAutospacing="0" w:after="0" w:afterAutospacing="0"/>
              <w:jc w:val="both"/>
              <w:rPr>
                <w:rFonts w:cs="Consolas"/>
                <w:sz w:val="20"/>
                <w:szCs w:val="20"/>
                <w:lang w:val="ru-RU"/>
              </w:rPr>
            </w:pPr>
            <w:r w:rsidRPr="00D1005A">
              <w:rPr>
                <w:rFonts w:cs="Consolas"/>
                <w:sz w:val="20"/>
                <w:szCs w:val="20"/>
                <w:lang w:val="ru-RU"/>
              </w:rPr>
              <w:t xml:space="preserve">Рост производительности труда в отрасли строительство </w:t>
            </w:r>
          </w:p>
        </w:tc>
        <w:tc>
          <w:tcPr>
            <w:tcW w:w="1700" w:type="dxa"/>
            <w:gridSpan w:val="3"/>
            <w:shd w:val="clear" w:color="auto" w:fill="auto"/>
          </w:tcPr>
          <w:p w:rsidR="00A029B3" w:rsidRPr="00D1005A" w:rsidRDefault="00A029B3" w:rsidP="00A029B3">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Статистические данные</w:t>
            </w:r>
          </w:p>
        </w:tc>
        <w:tc>
          <w:tcPr>
            <w:tcW w:w="1576" w:type="dxa"/>
            <w:shd w:val="clear" w:color="auto" w:fill="auto"/>
          </w:tcPr>
          <w:p w:rsidR="00A029B3" w:rsidRPr="00D1005A" w:rsidRDefault="00A029B3" w:rsidP="00A029B3">
            <w:pPr>
              <w:spacing w:after="0" w:line="240" w:lineRule="auto"/>
              <w:jc w:val="center"/>
              <w:rPr>
                <w:rFonts w:ascii="Times New Roman" w:hAnsi="Times New Roman" w:cs="Times New Roman"/>
                <w:sz w:val="18"/>
                <w:szCs w:val="20"/>
                <w:lang w:val="ru-RU"/>
              </w:rPr>
            </w:pPr>
            <w:r w:rsidRPr="00D1005A">
              <w:rPr>
                <w:rFonts w:ascii="Times New Roman" w:hAnsi="Times New Roman" w:cs="Times New Roman"/>
                <w:sz w:val="18"/>
                <w:szCs w:val="20"/>
                <w:lang w:val="ru-RU"/>
              </w:rPr>
              <w:t>% прироста от уровня 2019 года в ценах 2019 года</w:t>
            </w:r>
          </w:p>
        </w:tc>
        <w:tc>
          <w:tcPr>
            <w:tcW w:w="1021" w:type="dxa"/>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19,4</w:t>
            </w:r>
          </w:p>
        </w:tc>
        <w:tc>
          <w:tcPr>
            <w:tcW w:w="967" w:type="dxa"/>
            <w:shd w:val="clear" w:color="auto" w:fill="auto"/>
          </w:tcPr>
          <w:p w:rsidR="00A029B3" w:rsidRPr="00D1005A" w:rsidRDefault="00A029B3" w:rsidP="004F0067">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22,3</w:t>
            </w:r>
            <w:r w:rsidR="003A031B" w:rsidRPr="00D1005A">
              <w:rPr>
                <w:rFonts w:ascii="Times New Roman" w:hAnsi="Times New Roman" w:cs="Times New Roman"/>
                <w:sz w:val="20"/>
                <w:szCs w:val="20"/>
                <w:lang w:val="ru-RU"/>
              </w:rPr>
              <w:t>*</w:t>
            </w:r>
          </w:p>
        </w:tc>
        <w:tc>
          <w:tcPr>
            <w:tcW w:w="3686" w:type="dxa"/>
          </w:tcPr>
          <w:p w:rsidR="00250346" w:rsidRPr="00D1005A" w:rsidRDefault="00250346" w:rsidP="00110C24">
            <w:pPr>
              <w:spacing w:after="0" w:line="240" w:lineRule="auto"/>
              <w:ind w:firstLine="176"/>
              <w:rPr>
                <w:rFonts w:ascii="Times New Roman" w:eastAsia="Times New Roman" w:hAnsi="Times New Roman" w:cs="Times New Roman"/>
                <w:b/>
                <w:sz w:val="20"/>
                <w:szCs w:val="20"/>
                <w:lang w:val="ru-RU" w:eastAsia="ru-RU"/>
              </w:rPr>
            </w:pPr>
            <w:r w:rsidRPr="00D1005A">
              <w:rPr>
                <w:rFonts w:ascii="Times New Roman" w:eastAsia="Times New Roman" w:hAnsi="Times New Roman" w:cs="Times New Roman"/>
                <w:b/>
                <w:sz w:val="20"/>
                <w:szCs w:val="20"/>
                <w:lang w:val="ru-RU" w:eastAsia="ru-RU"/>
              </w:rPr>
              <w:t xml:space="preserve">Исполнен </w:t>
            </w:r>
          </w:p>
          <w:p w:rsidR="00250346" w:rsidRPr="00D1005A" w:rsidRDefault="00110C24" w:rsidP="00737963">
            <w:pPr>
              <w:spacing w:after="0" w:line="240" w:lineRule="auto"/>
              <w:ind w:firstLine="176"/>
              <w:jc w:val="both"/>
              <w:rPr>
                <w:rFonts w:ascii="Times New Roman" w:eastAsia="Times New Roman" w:hAnsi="Times New Roman" w:cs="Times New Roman"/>
                <w:b/>
                <w:sz w:val="20"/>
                <w:szCs w:val="20"/>
                <w:lang w:val="ru-RU" w:eastAsia="ru-RU"/>
              </w:rPr>
            </w:pPr>
            <w:r w:rsidRPr="00D1005A">
              <w:rPr>
                <w:rFonts w:ascii="Times New Roman" w:eastAsia="Times New Roman" w:hAnsi="Times New Roman" w:cs="Times New Roman"/>
                <w:sz w:val="20"/>
                <w:szCs w:val="20"/>
                <w:lang w:val="ru-RU" w:eastAsia="ru-RU"/>
              </w:rPr>
              <w:t xml:space="preserve">Отчетные данные </w:t>
            </w:r>
            <w:r w:rsidR="00250346" w:rsidRPr="00D1005A">
              <w:rPr>
                <w:rFonts w:ascii="Times New Roman" w:eastAsia="Times New Roman" w:hAnsi="Times New Roman" w:cs="Times New Roman"/>
                <w:sz w:val="20"/>
                <w:szCs w:val="20"/>
                <w:lang w:val="ru-RU" w:eastAsia="ru-RU"/>
              </w:rPr>
              <w:t xml:space="preserve">за </w:t>
            </w:r>
            <w:r w:rsidRPr="00D1005A">
              <w:rPr>
                <w:rFonts w:ascii="Times New Roman" w:eastAsia="Times New Roman" w:hAnsi="Times New Roman" w:cs="Times New Roman"/>
                <w:sz w:val="20"/>
                <w:szCs w:val="20"/>
                <w:lang w:val="ru-RU" w:eastAsia="ru-RU"/>
              </w:rPr>
              <w:t>3-квартал 2021 года составило 22,3%.</w:t>
            </w:r>
          </w:p>
          <w:p w:rsidR="00A029B3" w:rsidRPr="00D1005A" w:rsidRDefault="003A031B" w:rsidP="00110C24">
            <w:pPr>
              <w:spacing w:after="0" w:line="240" w:lineRule="auto"/>
              <w:ind w:firstLine="176"/>
              <w:jc w:val="both"/>
              <w:rPr>
                <w:rFonts w:ascii="Times New Roman" w:hAnsi="Times New Roman" w:cs="Times New Roman"/>
                <w:sz w:val="20"/>
                <w:szCs w:val="20"/>
                <w:lang w:val="ru-RU"/>
              </w:rPr>
            </w:pPr>
            <w:r w:rsidRPr="00D1005A">
              <w:rPr>
                <w:rFonts w:ascii="Times New Roman" w:hAnsi="Times New Roman" w:cs="Times New Roman"/>
                <w:sz w:val="20"/>
                <w:szCs w:val="20"/>
                <w:lang w:val="ru-RU"/>
              </w:rPr>
              <w:t>Д</w:t>
            </w:r>
            <w:r w:rsidRPr="00D1005A">
              <w:rPr>
                <w:rFonts w:ascii="Times New Roman" w:hAnsi="Times New Roman" w:cs="Times New Roman"/>
                <w:bCs/>
                <w:sz w:val="20"/>
                <w:szCs w:val="20"/>
                <w:lang w:val="ru-RU"/>
              </w:rPr>
              <w:t xml:space="preserve">анные по итогам 2021 года будут опубликованы БНС </w:t>
            </w:r>
            <w:proofErr w:type="spellStart"/>
            <w:r w:rsidRPr="00D1005A">
              <w:rPr>
                <w:rFonts w:ascii="Times New Roman" w:hAnsi="Times New Roman" w:cs="Times New Roman"/>
                <w:bCs/>
                <w:sz w:val="20"/>
                <w:szCs w:val="20"/>
                <w:lang w:val="ru-RU"/>
              </w:rPr>
              <w:t>АСПиР</w:t>
            </w:r>
            <w:proofErr w:type="spellEnd"/>
            <w:r w:rsidRPr="00D1005A">
              <w:rPr>
                <w:rFonts w:ascii="Times New Roman" w:hAnsi="Times New Roman" w:cs="Times New Roman"/>
                <w:bCs/>
                <w:sz w:val="20"/>
                <w:szCs w:val="20"/>
                <w:lang w:val="ru-RU"/>
              </w:rPr>
              <w:t xml:space="preserve"> в апреле 2022 г.</w:t>
            </w:r>
          </w:p>
        </w:tc>
      </w:tr>
      <w:tr w:rsidR="00A029B3" w:rsidRPr="00751472" w:rsidTr="00E57FAF">
        <w:trPr>
          <w:trHeight w:val="289"/>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63" w:type="dxa"/>
            <w:gridSpan w:val="2"/>
            <w:shd w:val="clear" w:color="auto" w:fill="auto"/>
          </w:tcPr>
          <w:p w:rsidR="00A029B3" w:rsidRPr="00D1005A" w:rsidRDefault="00A029B3" w:rsidP="00A029B3">
            <w:pPr>
              <w:widowControl w:val="0"/>
              <w:spacing w:after="0" w:line="240" w:lineRule="auto"/>
              <w:contextualSpacing/>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Инвестиции в основной капитал </w:t>
            </w:r>
            <w:r w:rsidRPr="00D1005A">
              <w:rPr>
                <w:sz w:val="20"/>
                <w:szCs w:val="20"/>
                <w:lang w:val="ru-RU"/>
              </w:rPr>
              <w:t xml:space="preserve"> </w:t>
            </w:r>
            <w:r w:rsidRPr="00D1005A">
              <w:rPr>
                <w:rFonts w:ascii="Times New Roman" w:eastAsia="Times New Roman" w:hAnsi="Times New Roman" w:cs="Times New Roman"/>
                <w:sz w:val="20"/>
                <w:szCs w:val="20"/>
                <w:lang w:val="ru-RU" w:eastAsia="ru-RU"/>
              </w:rPr>
              <w:t xml:space="preserve">в отрасли </w:t>
            </w:r>
            <w:r w:rsidRPr="00D1005A">
              <w:rPr>
                <w:sz w:val="20"/>
                <w:szCs w:val="20"/>
                <w:lang w:val="ru-RU"/>
              </w:rPr>
              <w:t xml:space="preserve"> </w:t>
            </w:r>
            <w:r w:rsidRPr="00D1005A">
              <w:rPr>
                <w:rFonts w:ascii="Times New Roman" w:eastAsia="Times New Roman" w:hAnsi="Times New Roman" w:cs="Times New Roman"/>
                <w:sz w:val="20"/>
                <w:szCs w:val="20"/>
                <w:lang w:val="ru-RU" w:eastAsia="ru-RU"/>
              </w:rPr>
              <w:t>строительство</w:t>
            </w:r>
          </w:p>
        </w:tc>
        <w:tc>
          <w:tcPr>
            <w:tcW w:w="1700" w:type="dxa"/>
            <w:gridSpan w:val="3"/>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4"/>
                <w:lang w:val="ru-RU" w:eastAsia="ru-RU"/>
              </w:rPr>
            </w:pPr>
            <w:r w:rsidRPr="00D1005A">
              <w:rPr>
                <w:rFonts w:ascii="Times New Roman" w:eastAsia="Times New Roman" w:hAnsi="Times New Roman" w:cs="Times New Roman"/>
                <w:sz w:val="20"/>
                <w:szCs w:val="20"/>
                <w:lang w:val="ru-RU" w:eastAsia="ru-RU"/>
              </w:rPr>
              <w:t>Статистические данные</w:t>
            </w:r>
          </w:p>
        </w:tc>
        <w:tc>
          <w:tcPr>
            <w:tcW w:w="1576"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реального роста к уровню 2019 г.</w:t>
            </w:r>
          </w:p>
        </w:tc>
        <w:tc>
          <w:tcPr>
            <w:tcW w:w="1021" w:type="dxa"/>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-15,1</w:t>
            </w:r>
          </w:p>
        </w:tc>
        <w:tc>
          <w:tcPr>
            <w:tcW w:w="967" w:type="dxa"/>
            <w:shd w:val="clear" w:color="auto" w:fill="auto"/>
          </w:tcPr>
          <w:p w:rsidR="00A029B3" w:rsidRPr="00D1005A" w:rsidRDefault="00A029B3" w:rsidP="004F0067">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22,7</w:t>
            </w:r>
            <w:r w:rsidR="003A031B" w:rsidRPr="00D1005A">
              <w:rPr>
                <w:rFonts w:ascii="Times New Roman" w:eastAsia="Times New Roman" w:hAnsi="Times New Roman" w:cs="Times New Roman"/>
                <w:sz w:val="20"/>
                <w:szCs w:val="20"/>
                <w:lang w:val="ru-RU" w:eastAsia="ru-RU"/>
              </w:rPr>
              <w:t>*</w:t>
            </w:r>
          </w:p>
        </w:tc>
        <w:tc>
          <w:tcPr>
            <w:tcW w:w="3686" w:type="dxa"/>
          </w:tcPr>
          <w:p w:rsidR="00110C24" w:rsidRPr="00D1005A" w:rsidRDefault="00110C24" w:rsidP="00110C24">
            <w:pPr>
              <w:spacing w:after="0" w:line="240" w:lineRule="auto"/>
              <w:ind w:firstLine="176"/>
              <w:rPr>
                <w:rFonts w:ascii="Times New Roman" w:eastAsia="Times New Roman" w:hAnsi="Times New Roman" w:cs="Times New Roman"/>
                <w:b/>
                <w:sz w:val="20"/>
                <w:szCs w:val="20"/>
                <w:lang w:val="ru-RU" w:eastAsia="ru-RU"/>
              </w:rPr>
            </w:pPr>
            <w:r w:rsidRPr="00D1005A">
              <w:rPr>
                <w:rFonts w:ascii="Times New Roman" w:eastAsia="Times New Roman" w:hAnsi="Times New Roman" w:cs="Times New Roman"/>
                <w:b/>
                <w:sz w:val="20"/>
                <w:szCs w:val="20"/>
                <w:lang w:val="ru-RU" w:eastAsia="ru-RU"/>
              </w:rPr>
              <w:t xml:space="preserve">Исполнен </w:t>
            </w:r>
          </w:p>
          <w:p w:rsidR="00110C24" w:rsidRPr="00D1005A" w:rsidRDefault="00110C24" w:rsidP="00737963">
            <w:pPr>
              <w:spacing w:after="0" w:line="240" w:lineRule="auto"/>
              <w:ind w:firstLine="176"/>
              <w:jc w:val="both"/>
              <w:rPr>
                <w:rFonts w:ascii="Times New Roman" w:eastAsia="Times New Roman" w:hAnsi="Times New Roman" w:cs="Times New Roman"/>
                <w:b/>
                <w:sz w:val="20"/>
                <w:szCs w:val="20"/>
                <w:lang w:val="ru-RU" w:eastAsia="ru-RU"/>
              </w:rPr>
            </w:pPr>
            <w:r w:rsidRPr="00D1005A">
              <w:rPr>
                <w:rFonts w:ascii="Times New Roman" w:eastAsia="Times New Roman" w:hAnsi="Times New Roman" w:cs="Times New Roman"/>
                <w:sz w:val="20"/>
                <w:szCs w:val="20"/>
                <w:lang w:val="ru-RU" w:eastAsia="ru-RU"/>
              </w:rPr>
              <w:t>Отчетные данные за 3-квартал 2021 года составило 22,7%.</w:t>
            </w:r>
          </w:p>
          <w:p w:rsidR="00A029B3" w:rsidRPr="00D1005A" w:rsidRDefault="00110C24" w:rsidP="00110C24">
            <w:pPr>
              <w:spacing w:after="0" w:line="240" w:lineRule="auto"/>
              <w:ind w:firstLine="176"/>
              <w:jc w:val="both"/>
              <w:rPr>
                <w:rFonts w:ascii="Times New Roman" w:eastAsia="Times New Roman" w:hAnsi="Times New Roman" w:cs="Times New Roman"/>
                <w:b/>
                <w:sz w:val="20"/>
                <w:szCs w:val="20"/>
                <w:lang w:val="ru-RU" w:eastAsia="ru-RU"/>
              </w:rPr>
            </w:pPr>
            <w:r w:rsidRPr="00D1005A">
              <w:rPr>
                <w:rFonts w:ascii="Times New Roman" w:hAnsi="Times New Roman" w:cs="Times New Roman"/>
                <w:sz w:val="20"/>
                <w:szCs w:val="20"/>
                <w:lang w:val="ru-RU"/>
              </w:rPr>
              <w:t>Д</w:t>
            </w:r>
            <w:r w:rsidRPr="00D1005A">
              <w:rPr>
                <w:rFonts w:ascii="Times New Roman" w:hAnsi="Times New Roman" w:cs="Times New Roman"/>
                <w:bCs/>
                <w:sz w:val="20"/>
                <w:szCs w:val="20"/>
                <w:lang w:val="ru-RU"/>
              </w:rPr>
              <w:t xml:space="preserve">анные по итогам 2021 года будут опубликованы БНС </w:t>
            </w:r>
            <w:proofErr w:type="spellStart"/>
            <w:r w:rsidRPr="00D1005A">
              <w:rPr>
                <w:rFonts w:ascii="Times New Roman" w:hAnsi="Times New Roman" w:cs="Times New Roman"/>
                <w:bCs/>
                <w:sz w:val="20"/>
                <w:szCs w:val="20"/>
                <w:lang w:val="ru-RU"/>
              </w:rPr>
              <w:t>АСПиР</w:t>
            </w:r>
            <w:proofErr w:type="spellEnd"/>
            <w:r w:rsidRPr="00D1005A">
              <w:rPr>
                <w:rFonts w:ascii="Times New Roman" w:hAnsi="Times New Roman" w:cs="Times New Roman"/>
                <w:bCs/>
                <w:sz w:val="20"/>
                <w:szCs w:val="20"/>
                <w:lang w:val="ru-RU"/>
              </w:rPr>
              <w:t xml:space="preserve"> в апреле 2022 г.</w:t>
            </w:r>
          </w:p>
        </w:tc>
      </w:tr>
      <w:tr w:rsidR="00A029B3" w:rsidRPr="00D1005A" w:rsidTr="00E57FAF">
        <w:trPr>
          <w:trHeight w:val="289"/>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63" w:type="dxa"/>
            <w:gridSpan w:val="2"/>
            <w:shd w:val="clear" w:color="auto" w:fill="auto"/>
            <w:vAlign w:val="center"/>
          </w:tcPr>
          <w:p w:rsidR="00A029B3" w:rsidRPr="00D1005A" w:rsidRDefault="00A029B3" w:rsidP="00A029B3">
            <w:pPr>
              <w:spacing w:after="0" w:line="240" w:lineRule="auto"/>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Объем ввода в эксплуатацию жилья за счет всех источников </w:t>
            </w:r>
          </w:p>
        </w:tc>
        <w:tc>
          <w:tcPr>
            <w:tcW w:w="1700" w:type="dxa"/>
            <w:gridSpan w:val="3"/>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Статистические данные</w:t>
            </w:r>
          </w:p>
        </w:tc>
        <w:tc>
          <w:tcPr>
            <w:tcW w:w="1576" w:type="dxa"/>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млн. </w:t>
            </w:r>
            <w:proofErr w:type="spellStart"/>
            <w:r w:rsidRPr="00D1005A">
              <w:rPr>
                <w:rFonts w:ascii="Times New Roman" w:eastAsia="Times New Roman" w:hAnsi="Times New Roman" w:cs="Times New Roman"/>
                <w:sz w:val="20"/>
                <w:szCs w:val="20"/>
                <w:lang w:val="ru-RU" w:eastAsia="ru-RU"/>
              </w:rPr>
              <w:t>кв</w:t>
            </w:r>
            <w:proofErr w:type="gramStart"/>
            <w:r w:rsidRPr="00D1005A">
              <w:rPr>
                <w:rFonts w:ascii="Times New Roman" w:eastAsia="Times New Roman" w:hAnsi="Times New Roman" w:cs="Times New Roman"/>
                <w:sz w:val="20"/>
                <w:szCs w:val="20"/>
                <w:lang w:val="ru-RU" w:eastAsia="ru-RU"/>
              </w:rPr>
              <w:t>.м</w:t>
            </w:r>
            <w:proofErr w:type="spellEnd"/>
            <w:proofErr w:type="gramEnd"/>
          </w:p>
        </w:tc>
        <w:tc>
          <w:tcPr>
            <w:tcW w:w="1021" w:type="dxa"/>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17,0</w:t>
            </w:r>
          </w:p>
        </w:tc>
        <w:tc>
          <w:tcPr>
            <w:tcW w:w="967" w:type="dxa"/>
            <w:shd w:val="clear" w:color="auto" w:fill="auto"/>
          </w:tcPr>
          <w:p w:rsidR="00A029B3" w:rsidRPr="00D1005A" w:rsidRDefault="00A029B3" w:rsidP="004F0067">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17,1</w:t>
            </w:r>
          </w:p>
        </w:tc>
        <w:tc>
          <w:tcPr>
            <w:tcW w:w="3686" w:type="dxa"/>
          </w:tcPr>
          <w:p w:rsidR="00A029B3" w:rsidRPr="00D1005A" w:rsidRDefault="00A029B3" w:rsidP="00110C24">
            <w:pPr>
              <w:spacing w:after="0" w:line="240" w:lineRule="auto"/>
              <w:ind w:firstLine="176"/>
              <w:rPr>
                <w:rFonts w:ascii="Times New Roman" w:eastAsia="Times New Roman" w:hAnsi="Times New Roman" w:cs="Times New Roman"/>
                <w:b/>
                <w:sz w:val="20"/>
                <w:szCs w:val="20"/>
                <w:lang w:val="ru-RU" w:eastAsia="ru-RU"/>
              </w:rPr>
            </w:pPr>
            <w:r w:rsidRPr="00D1005A">
              <w:rPr>
                <w:rFonts w:ascii="Times New Roman" w:eastAsia="Times New Roman" w:hAnsi="Times New Roman" w:cs="Times New Roman"/>
                <w:b/>
                <w:sz w:val="20"/>
                <w:szCs w:val="20"/>
                <w:lang w:val="ru-RU" w:eastAsia="ru-RU"/>
              </w:rPr>
              <w:t>Исполнен</w:t>
            </w:r>
          </w:p>
        </w:tc>
      </w:tr>
      <w:tr w:rsidR="00A029B3" w:rsidRPr="00751472" w:rsidTr="00E57FAF">
        <w:trPr>
          <w:trHeight w:val="289"/>
        </w:trPr>
        <w:tc>
          <w:tcPr>
            <w:tcW w:w="14176" w:type="dxa"/>
            <w:gridSpan w:val="10"/>
            <w:shd w:val="clear" w:color="auto" w:fill="auto"/>
            <w:vAlign w:val="center"/>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i/>
                <w:sz w:val="20"/>
                <w:szCs w:val="20"/>
                <w:lang w:val="ru-RU" w:eastAsia="ru-RU"/>
              </w:rPr>
            </w:pPr>
            <w:r w:rsidRPr="00D1005A">
              <w:rPr>
                <w:rFonts w:ascii="Times New Roman" w:hAnsi="Times New Roman"/>
                <w:b/>
                <w:sz w:val="24"/>
                <w:szCs w:val="24"/>
                <w:lang w:val="ru-RU" w:eastAsia="ru-RU"/>
              </w:rPr>
              <w:t>Цель 3.1. Обеспечение перехода градостроительной, строительной отрасли на международные стандарты</w:t>
            </w:r>
          </w:p>
        </w:tc>
      </w:tr>
      <w:tr w:rsidR="00A029B3" w:rsidRPr="00D1005A" w:rsidTr="00441063">
        <w:trPr>
          <w:trHeight w:val="470"/>
        </w:trPr>
        <w:tc>
          <w:tcPr>
            <w:tcW w:w="563" w:type="dxa"/>
            <w:shd w:val="clear" w:color="auto" w:fill="auto"/>
            <w:vAlign w:val="center"/>
          </w:tcPr>
          <w:p w:rsidR="00A029B3" w:rsidRPr="00D1005A" w:rsidRDefault="00A029B3" w:rsidP="0044106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vAlign w:val="center"/>
          </w:tcPr>
          <w:p w:rsidR="00A029B3" w:rsidRPr="00D1005A" w:rsidRDefault="00A029B3" w:rsidP="00441063">
            <w:pPr>
              <w:pStyle w:val="a3"/>
              <w:tabs>
                <w:tab w:val="left" w:pos="866"/>
              </w:tabs>
              <w:spacing w:before="0" w:beforeAutospacing="0" w:after="0" w:afterAutospacing="0"/>
              <w:jc w:val="both"/>
              <w:rPr>
                <w:sz w:val="20"/>
                <w:szCs w:val="20"/>
                <w:lang w:val="ru-RU"/>
              </w:rPr>
            </w:pPr>
            <w:r w:rsidRPr="00D1005A">
              <w:rPr>
                <w:sz w:val="20"/>
                <w:szCs w:val="20"/>
                <w:lang w:val="ru-RU"/>
              </w:rPr>
              <w:t xml:space="preserve">Уровень обеспечения нормативными техническими документами при применении </w:t>
            </w:r>
            <w:r w:rsidRPr="00D1005A">
              <w:rPr>
                <w:sz w:val="20"/>
                <w:szCs w:val="20"/>
                <w:lang w:val="ru-RU"/>
              </w:rPr>
              <w:lastRenderedPageBreak/>
              <w:t>современных технологий в строительстве</w:t>
            </w:r>
          </w:p>
        </w:tc>
        <w:tc>
          <w:tcPr>
            <w:tcW w:w="1706" w:type="dxa"/>
            <w:gridSpan w:val="3"/>
            <w:tcBorders>
              <w:left w:val="single" w:sz="4" w:space="0" w:color="auto"/>
            </w:tcBorders>
            <w:shd w:val="clear" w:color="auto" w:fill="auto"/>
            <w:vAlign w:val="center"/>
          </w:tcPr>
          <w:p w:rsidR="00A029B3" w:rsidRPr="00D1005A" w:rsidRDefault="00A029B3" w:rsidP="00441063">
            <w:pPr>
              <w:pStyle w:val="a3"/>
              <w:spacing w:before="0" w:beforeAutospacing="0" w:after="0" w:afterAutospacing="0"/>
              <w:jc w:val="center"/>
              <w:rPr>
                <w:sz w:val="20"/>
                <w:szCs w:val="20"/>
                <w:lang w:val="ru-RU"/>
              </w:rPr>
            </w:pPr>
            <w:r w:rsidRPr="00D1005A">
              <w:rPr>
                <w:sz w:val="20"/>
                <w:szCs w:val="20"/>
                <w:lang w:val="ru-RU"/>
              </w:rPr>
              <w:lastRenderedPageBreak/>
              <w:t>Ведомственные данные МИИР</w:t>
            </w:r>
          </w:p>
        </w:tc>
        <w:tc>
          <w:tcPr>
            <w:tcW w:w="1586" w:type="dxa"/>
            <w:gridSpan w:val="2"/>
            <w:shd w:val="clear" w:color="auto" w:fill="auto"/>
            <w:vAlign w:val="center"/>
          </w:tcPr>
          <w:p w:rsidR="00A029B3" w:rsidRPr="00D1005A" w:rsidRDefault="00A029B3" w:rsidP="00441063">
            <w:pPr>
              <w:pStyle w:val="a3"/>
              <w:spacing w:before="0" w:beforeAutospacing="0" w:after="0" w:afterAutospacing="0"/>
              <w:jc w:val="center"/>
              <w:rPr>
                <w:sz w:val="20"/>
                <w:szCs w:val="20"/>
                <w:lang w:val="ru-RU"/>
              </w:rPr>
            </w:pPr>
            <w:r w:rsidRPr="00D1005A">
              <w:rPr>
                <w:sz w:val="20"/>
                <w:szCs w:val="20"/>
                <w:lang w:val="ru-RU"/>
              </w:rPr>
              <w:t>%,  к 2017 г.</w:t>
            </w:r>
          </w:p>
        </w:tc>
        <w:tc>
          <w:tcPr>
            <w:tcW w:w="1021" w:type="dxa"/>
            <w:shd w:val="clear" w:color="auto" w:fill="auto"/>
            <w:vAlign w:val="center"/>
          </w:tcPr>
          <w:p w:rsidR="00A029B3" w:rsidRPr="00D1005A" w:rsidRDefault="00A029B3" w:rsidP="00441063">
            <w:pPr>
              <w:pStyle w:val="a3"/>
              <w:spacing w:before="0" w:beforeAutospacing="0" w:after="0" w:afterAutospacing="0"/>
              <w:ind w:hanging="107"/>
              <w:jc w:val="center"/>
              <w:rPr>
                <w:sz w:val="20"/>
                <w:szCs w:val="20"/>
                <w:lang w:val="ru-RU"/>
              </w:rPr>
            </w:pPr>
            <w:r w:rsidRPr="00D1005A">
              <w:rPr>
                <w:sz w:val="20"/>
                <w:szCs w:val="20"/>
                <w:lang w:val="ru-RU"/>
              </w:rPr>
              <w:t>124</w:t>
            </w:r>
          </w:p>
        </w:tc>
        <w:tc>
          <w:tcPr>
            <w:tcW w:w="967" w:type="dxa"/>
            <w:shd w:val="clear" w:color="auto" w:fill="auto"/>
            <w:vAlign w:val="center"/>
          </w:tcPr>
          <w:p w:rsidR="00A029B3" w:rsidRPr="00D1005A" w:rsidRDefault="00A029B3" w:rsidP="00441063">
            <w:pPr>
              <w:pStyle w:val="a3"/>
              <w:spacing w:before="0" w:beforeAutospacing="0" w:after="0" w:afterAutospacing="0"/>
              <w:jc w:val="center"/>
              <w:rPr>
                <w:sz w:val="20"/>
                <w:szCs w:val="20"/>
                <w:lang w:val="ru-RU"/>
              </w:rPr>
            </w:pPr>
            <w:r w:rsidRPr="00D1005A">
              <w:rPr>
                <w:sz w:val="20"/>
                <w:szCs w:val="20"/>
                <w:lang w:val="ru-RU"/>
              </w:rPr>
              <w:t>124</w:t>
            </w:r>
          </w:p>
        </w:tc>
        <w:tc>
          <w:tcPr>
            <w:tcW w:w="3686" w:type="dxa"/>
            <w:vAlign w:val="center"/>
          </w:tcPr>
          <w:p w:rsidR="00A029B3" w:rsidRPr="00D1005A" w:rsidRDefault="00A029B3" w:rsidP="00441063">
            <w:pPr>
              <w:pStyle w:val="a3"/>
              <w:spacing w:before="0" w:beforeAutospacing="0" w:after="0" w:afterAutospacing="0"/>
              <w:ind w:firstLine="176"/>
              <w:rPr>
                <w:b/>
                <w:sz w:val="20"/>
                <w:szCs w:val="20"/>
                <w:lang w:val="ru-RU"/>
              </w:rPr>
            </w:pPr>
            <w:r w:rsidRPr="00D1005A">
              <w:rPr>
                <w:b/>
                <w:sz w:val="20"/>
                <w:szCs w:val="20"/>
                <w:lang w:val="ru-RU"/>
              </w:rPr>
              <w:t>Исполнен</w:t>
            </w:r>
          </w:p>
        </w:tc>
      </w:tr>
      <w:tr w:rsidR="00A029B3" w:rsidRPr="00D1005A" w:rsidTr="00441063">
        <w:trPr>
          <w:trHeight w:val="470"/>
        </w:trPr>
        <w:tc>
          <w:tcPr>
            <w:tcW w:w="563" w:type="dxa"/>
            <w:shd w:val="clear" w:color="auto" w:fill="auto"/>
            <w:vAlign w:val="center"/>
          </w:tcPr>
          <w:p w:rsidR="00A029B3" w:rsidRPr="00D1005A" w:rsidRDefault="00A029B3" w:rsidP="0044106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vAlign w:val="center"/>
          </w:tcPr>
          <w:p w:rsidR="00A029B3" w:rsidRPr="00D1005A" w:rsidRDefault="00A029B3" w:rsidP="00441063">
            <w:pPr>
              <w:pStyle w:val="a3"/>
              <w:tabs>
                <w:tab w:val="left" w:pos="866"/>
              </w:tabs>
              <w:spacing w:before="0" w:beforeAutospacing="0" w:after="0" w:afterAutospacing="0"/>
              <w:jc w:val="both"/>
              <w:rPr>
                <w:sz w:val="20"/>
                <w:szCs w:val="20"/>
                <w:lang w:val="ru-RU"/>
              </w:rPr>
            </w:pPr>
            <w:r w:rsidRPr="00D1005A">
              <w:rPr>
                <w:sz w:val="20"/>
                <w:szCs w:val="20"/>
                <w:lang w:val="ru-RU"/>
              </w:rPr>
              <w:t>Охват территории  областных центров объектами архитектурно-строительной и градостроительной деятельности путем их инвентаризации</w:t>
            </w:r>
          </w:p>
        </w:tc>
        <w:tc>
          <w:tcPr>
            <w:tcW w:w="1706" w:type="dxa"/>
            <w:gridSpan w:val="3"/>
            <w:tcBorders>
              <w:left w:val="single" w:sz="4" w:space="0" w:color="auto"/>
            </w:tcBorders>
            <w:shd w:val="clear" w:color="auto" w:fill="auto"/>
            <w:vAlign w:val="center"/>
          </w:tcPr>
          <w:p w:rsidR="00A029B3" w:rsidRPr="00D1005A" w:rsidRDefault="00A029B3" w:rsidP="00441063">
            <w:pPr>
              <w:pStyle w:val="a3"/>
              <w:spacing w:before="0" w:beforeAutospacing="0" w:after="0" w:afterAutospacing="0"/>
              <w:jc w:val="center"/>
              <w:rPr>
                <w:sz w:val="20"/>
                <w:szCs w:val="20"/>
                <w:lang w:val="ru-RU"/>
              </w:rPr>
            </w:pPr>
            <w:r w:rsidRPr="00D1005A">
              <w:rPr>
                <w:sz w:val="20"/>
                <w:szCs w:val="20"/>
                <w:lang w:val="ru-RU"/>
              </w:rPr>
              <w:t>Ведомственные данные МИИР</w:t>
            </w:r>
          </w:p>
        </w:tc>
        <w:tc>
          <w:tcPr>
            <w:tcW w:w="1586" w:type="dxa"/>
            <w:gridSpan w:val="2"/>
            <w:shd w:val="clear" w:color="auto" w:fill="auto"/>
            <w:vAlign w:val="center"/>
          </w:tcPr>
          <w:p w:rsidR="00A029B3" w:rsidRPr="00D1005A" w:rsidRDefault="00A029B3" w:rsidP="00441063">
            <w:pPr>
              <w:pStyle w:val="a3"/>
              <w:spacing w:before="0" w:beforeAutospacing="0" w:after="0" w:afterAutospacing="0"/>
              <w:jc w:val="center"/>
              <w:rPr>
                <w:sz w:val="20"/>
                <w:szCs w:val="20"/>
                <w:lang w:val="ru-RU"/>
              </w:rPr>
            </w:pPr>
            <w:proofErr w:type="spellStart"/>
            <w:r w:rsidRPr="00D1005A">
              <w:rPr>
                <w:sz w:val="20"/>
                <w:szCs w:val="20"/>
                <w:lang w:val="ru-RU"/>
              </w:rPr>
              <w:t>тыс</w:t>
            </w:r>
            <w:proofErr w:type="gramStart"/>
            <w:r w:rsidRPr="00D1005A">
              <w:rPr>
                <w:sz w:val="20"/>
                <w:szCs w:val="20"/>
                <w:lang w:val="ru-RU"/>
              </w:rPr>
              <w:t>.г</w:t>
            </w:r>
            <w:proofErr w:type="gramEnd"/>
            <w:r w:rsidRPr="00D1005A">
              <w:rPr>
                <w:sz w:val="20"/>
                <w:szCs w:val="20"/>
                <w:lang w:val="ru-RU"/>
              </w:rPr>
              <w:t>ектар</w:t>
            </w:r>
            <w:proofErr w:type="spellEnd"/>
          </w:p>
        </w:tc>
        <w:tc>
          <w:tcPr>
            <w:tcW w:w="1021" w:type="dxa"/>
            <w:shd w:val="clear" w:color="auto" w:fill="auto"/>
            <w:vAlign w:val="center"/>
          </w:tcPr>
          <w:p w:rsidR="00A029B3" w:rsidRPr="00D1005A" w:rsidRDefault="00441063" w:rsidP="00441063">
            <w:pPr>
              <w:spacing w:after="0" w:line="240" w:lineRule="auto"/>
              <w:ind w:left="-108" w:right="-109"/>
              <w:jc w:val="center"/>
              <w:rPr>
                <w:rFonts w:ascii="Times New Roman" w:hAnsi="Times New Roman" w:cs="Times New Roman"/>
                <w:bCs/>
                <w:iCs/>
                <w:sz w:val="20"/>
                <w:szCs w:val="20"/>
                <w:lang w:val="ru-RU"/>
              </w:rPr>
            </w:pPr>
            <w:r>
              <w:rPr>
                <w:rFonts w:ascii="Times New Roman" w:hAnsi="Times New Roman" w:cs="Times New Roman"/>
                <w:bCs/>
                <w:iCs/>
                <w:sz w:val="20"/>
                <w:szCs w:val="20"/>
                <w:lang w:val="ru-RU"/>
              </w:rPr>
              <w:t>69,2</w:t>
            </w:r>
          </w:p>
        </w:tc>
        <w:tc>
          <w:tcPr>
            <w:tcW w:w="967" w:type="dxa"/>
            <w:shd w:val="clear" w:color="auto" w:fill="auto"/>
            <w:vAlign w:val="center"/>
          </w:tcPr>
          <w:p w:rsidR="00A029B3" w:rsidRPr="00D1005A" w:rsidRDefault="00A029B3" w:rsidP="00441063">
            <w:pPr>
              <w:pStyle w:val="a3"/>
              <w:spacing w:before="0" w:beforeAutospacing="0" w:after="0" w:afterAutospacing="0"/>
              <w:jc w:val="center"/>
              <w:rPr>
                <w:sz w:val="20"/>
                <w:szCs w:val="20"/>
                <w:lang w:val="ru-RU"/>
              </w:rPr>
            </w:pPr>
            <w:r w:rsidRPr="00D1005A">
              <w:rPr>
                <w:sz w:val="20"/>
                <w:szCs w:val="20"/>
                <w:lang w:val="ru-RU"/>
              </w:rPr>
              <w:t>70,6</w:t>
            </w:r>
          </w:p>
        </w:tc>
        <w:tc>
          <w:tcPr>
            <w:tcW w:w="3686" w:type="dxa"/>
            <w:vAlign w:val="center"/>
          </w:tcPr>
          <w:p w:rsidR="00A029B3" w:rsidRPr="00D1005A" w:rsidRDefault="00A029B3" w:rsidP="00441063">
            <w:pPr>
              <w:pStyle w:val="a3"/>
              <w:spacing w:before="0" w:beforeAutospacing="0" w:after="0" w:afterAutospacing="0"/>
              <w:ind w:firstLine="176"/>
              <w:rPr>
                <w:b/>
                <w:sz w:val="20"/>
                <w:szCs w:val="20"/>
                <w:lang w:val="ru-RU"/>
              </w:rPr>
            </w:pPr>
            <w:r w:rsidRPr="00D1005A">
              <w:rPr>
                <w:b/>
                <w:sz w:val="20"/>
                <w:szCs w:val="20"/>
                <w:lang w:val="ru-RU"/>
              </w:rPr>
              <w:t>Исполнен</w:t>
            </w:r>
          </w:p>
        </w:tc>
      </w:tr>
      <w:tr w:rsidR="00A029B3" w:rsidRPr="00D1005A" w:rsidTr="00441063">
        <w:trPr>
          <w:trHeight w:val="470"/>
        </w:trPr>
        <w:tc>
          <w:tcPr>
            <w:tcW w:w="563" w:type="dxa"/>
            <w:shd w:val="clear" w:color="auto" w:fill="auto"/>
            <w:vAlign w:val="center"/>
          </w:tcPr>
          <w:p w:rsidR="00A029B3" w:rsidRPr="00D1005A" w:rsidRDefault="00A029B3" w:rsidP="0044106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vAlign w:val="center"/>
          </w:tcPr>
          <w:p w:rsidR="00A029B3" w:rsidRPr="00D1005A" w:rsidRDefault="00A029B3" w:rsidP="00441063">
            <w:pPr>
              <w:spacing w:after="0" w:line="240" w:lineRule="auto"/>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Доля объектов кондоминиумов требующих капитального ремонта</w:t>
            </w:r>
          </w:p>
        </w:tc>
        <w:tc>
          <w:tcPr>
            <w:tcW w:w="1706" w:type="dxa"/>
            <w:gridSpan w:val="3"/>
            <w:tcBorders>
              <w:left w:val="single" w:sz="4" w:space="0" w:color="auto"/>
            </w:tcBorders>
            <w:shd w:val="clear" w:color="auto" w:fill="auto"/>
            <w:vAlign w:val="center"/>
          </w:tcPr>
          <w:p w:rsidR="00A029B3" w:rsidRPr="00D1005A" w:rsidRDefault="00A029B3" w:rsidP="0044106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Данные МИО</w:t>
            </w:r>
          </w:p>
        </w:tc>
        <w:tc>
          <w:tcPr>
            <w:tcW w:w="1586" w:type="dxa"/>
            <w:gridSpan w:val="2"/>
            <w:shd w:val="clear" w:color="auto" w:fill="auto"/>
            <w:vAlign w:val="center"/>
          </w:tcPr>
          <w:p w:rsidR="00A029B3" w:rsidRPr="00D1005A" w:rsidRDefault="00A029B3" w:rsidP="0044106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w:t>
            </w:r>
          </w:p>
        </w:tc>
        <w:tc>
          <w:tcPr>
            <w:tcW w:w="1021" w:type="dxa"/>
            <w:shd w:val="clear" w:color="auto" w:fill="auto"/>
            <w:vAlign w:val="center"/>
          </w:tcPr>
          <w:p w:rsidR="00A029B3" w:rsidRPr="00D1005A" w:rsidRDefault="00A029B3" w:rsidP="0044106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21,0</w:t>
            </w:r>
          </w:p>
        </w:tc>
        <w:tc>
          <w:tcPr>
            <w:tcW w:w="967" w:type="dxa"/>
            <w:shd w:val="clear" w:color="auto" w:fill="auto"/>
            <w:vAlign w:val="center"/>
          </w:tcPr>
          <w:p w:rsidR="00A029B3" w:rsidRPr="00D1005A" w:rsidRDefault="00A029B3" w:rsidP="00441063">
            <w:pPr>
              <w:pStyle w:val="a3"/>
              <w:spacing w:before="0" w:beforeAutospacing="0" w:after="0" w:afterAutospacing="0"/>
              <w:jc w:val="center"/>
              <w:rPr>
                <w:sz w:val="20"/>
                <w:szCs w:val="20"/>
                <w:lang w:val="ru-RU"/>
              </w:rPr>
            </w:pPr>
            <w:r w:rsidRPr="00D1005A">
              <w:rPr>
                <w:sz w:val="20"/>
                <w:szCs w:val="20"/>
                <w:lang w:val="ru-RU"/>
              </w:rPr>
              <w:t>21,0</w:t>
            </w:r>
          </w:p>
        </w:tc>
        <w:tc>
          <w:tcPr>
            <w:tcW w:w="3686" w:type="dxa"/>
            <w:vAlign w:val="center"/>
          </w:tcPr>
          <w:p w:rsidR="00A029B3" w:rsidRPr="00D1005A" w:rsidRDefault="00A029B3" w:rsidP="00441063">
            <w:pPr>
              <w:pStyle w:val="a3"/>
              <w:spacing w:before="0" w:beforeAutospacing="0" w:after="0" w:afterAutospacing="0"/>
              <w:ind w:firstLine="176"/>
              <w:rPr>
                <w:b/>
                <w:sz w:val="20"/>
                <w:szCs w:val="20"/>
                <w:lang w:val="ru-RU"/>
              </w:rPr>
            </w:pPr>
            <w:r w:rsidRPr="00D1005A">
              <w:rPr>
                <w:b/>
                <w:sz w:val="20"/>
                <w:szCs w:val="20"/>
                <w:lang w:val="ru-RU"/>
              </w:rPr>
              <w:t>Исполнен</w:t>
            </w:r>
          </w:p>
        </w:tc>
      </w:tr>
      <w:tr w:rsidR="00A029B3" w:rsidRPr="00751472" w:rsidTr="00E57FAF">
        <w:trPr>
          <w:trHeight w:val="274"/>
        </w:trPr>
        <w:tc>
          <w:tcPr>
            <w:tcW w:w="14176" w:type="dxa"/>
            <w:gridSpan w:val="10"/>
            <w:shd w:val="clear" w:color="auto" w:fill="auto"/>
            <w:vAlign w:val="center"/>
          </w:tcPr>
          <w:p w:rsidR="00A029B3" w:rsidRPr="00D1005A" w:rsidRDefault="00A029B3" w:rsidP="00A029B3">
            <w:pPr>
              <w:spacing w:after="0"/>
              <w:ind w:left="-108" w:right="-109"/>
              <w:jc w:val="center"/>
              <w:rPr>
                <w:rFonts w:ascii="Times New Roman" w:hAnsi="Times New Roman" w:cs="Times New Roman"/>
                <w:bCs/>
                <w:iCs/>
                <w:sz w:val="20"/>
                <w:szCs w:val="20"/>
                <w:lang w:val="ru-RU"/>
              </w:rPr>
            </w:pPr>
            <w:r w:rsidRPr="00D1005A">
              <w:rPr>
                <w:rFonts w:ascii="Times New Roman" w:hAnsi="Times New Roman"/>
                <w:b/>
                <w:sz w:val="24"/>
                <w:szCs w:val="24"/>
                <w:lang w:val="ru-RU" w:eastAsia="ru-RU"/>
              </w:rPr>
              <w:t>Цель 3.2. Создание условий для обеспечения населения доступным жильем, модернизация инфраструктуры и жилищно-коммунального хозяйства</w:t>
            </w:r>
          </w:p>
        </w:tc>
      </w:tr>
      <w:tr w:rsidR="00A029B3" w:rsidRPr="00751472" w:rsidTr="00E57FAF">
        <w:trPr>
          <w:trHeight w:val="470"/>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3</w:t>
            </w:r>
          </w:p>
        </w:tc>
        <w:tc>
          <w:tcPr>
            <w:tcW w:w="4647" w:type="dxa"/>
            <w:shd w:val="clear" w:color="auto" w:fill="auto"/>
            <w:vAlign w:val="center"/>
          </w:tcPr>
          <w:p w:rsidR="00A029B3" w:rsidRPr="00D1005A" w:rsidRDefault="00A029B3" w:rsidP="00A029B3">
            <w:pPr>
              <w:spacing w:after="0" w:line="240" w:lineRule="auto"/>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Обеспечение жильем за счет бюджетных средств отдельных категорий граждан (строительство и реконструкция жилья)</w:t>
            </w:r>
          </w:p>
        </w:tc>
        <w:tc>
          <w:tcPr>
            <w:tcW w:w="1706" w:type="dxa"/>
            <w:gridSpan w:val="3"/>
            <w:tcBorders>
              <w:left w:val="single" w:sz="4" w:space="0" w:color="auto"/>
            </w:tcBorders>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Ведомственные данные МИИР</w:t>
            </w:r>
          </w:p>
        </w:tc>
        <w:tc>
          <w:tcPr>
            <w:tcW w:w="1586" w:type="dxa"/>
            <w:gridSpan w:val="2"/>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тыс. </w:t>
            </w:r>
            <w:proofErr w:type="spellStart"/>
            <w:r w:rsidRPr="00D1005A">
              <w:rPr>
                <w:rFonts w:ascii="Times New Roman" w:eastAsia="Times New Roman" w:hAnsi="Times New Roman" w:cs="Times New Roman"/>
                <w:sz w:val="20"/>
                <w:szCs w:val="20"/>
                <w:lang w:val="ru-RU" w:eastAsia="ru-RU"/>
              </w:rPr>
              <w:t>кв</w:t>
            </w:r>
            <w:proofErr w:type="gramStart"/>
            <w:r w:rsidRPr="00D1005A">
              <w:rPr>
                <w:rFonts w:ascii="Times New Roman" w:eastAsia="Times New Roman" w:hAnsi="Times New Roman" w:cs="Times New Roman"/>
                <w:sz w:val="20"/>
                <w:szCs w:val="20"/>
                <w:lang w:val="ru-RU" w:eastAsia="ru-RU"/>
              </w:rPr>
              <w:t>.м</w:t>
            </w:r>
            <w:proofErr w:type="spellEnd"/>
            <w:proofErr w:type="gramEnd"/>
          </w:p>
        </w:tc>
        <w:tc>
          <w:tcPr>
            <w:tcW w:w="1021" w:type="dxa"/>
            <w:shd w:val="clear" w:color="auto" w:fill="auto"/>
          </w:tcPr>
          <w:p w:rsidR="00A029B3" w:rsidRPr="00D1005A" w:rsidRDefault="00A029B3" w:rsidP="00A029B3">
            <w:pPr>
              <w:pStyle w:val="a3"/>
              <w:spacing w:before="0" w:beforeAutospacing="0" w:after="0" w:afterAutospacing="0"/>
              <w:jc w:val="center"/>
              <w:rPr>
                <w:sz w:val="20"/>
                <w:szCs w:val="20"/>
                <w:lang w:val="ru-RU"/>
              </w:rPr>
            </w:pPr>
            <w:r w:rsidRPr="00D1005A">
              <w:rPr>
                <w:sz w:val="20"/>
                <w:szCs w:val="20"/>
                <w:lang w:val="ru-RU"/>
              </w:rPr>
              <w:t>547,6</w:t>
            </w:r>
          </w:p>
        </w:tc>
        <w:tc>
          <w:tcPr>
            <w:tcW w:w="967" w:type="dxa"/>
            <w:shd w:val="clear" w:color="auto" w:fill="auto"/>
          </w:tcPr>
          <w:p w:rsidR="00A029B3" w:rsidRPr="00D1005A" w:rsidRDefault="00A029B3" w:rsidP="004F0067">
            <w:pPr>
              <w:pStyle w:val="a3"/>
              <w:spacing w:before="0" w:beforeAutospacing="0" w:after="0" w:afterAutospacing="0"/>
              <w:ind w:left="-94" w:right="-132"/>
              <w:jc w:val="center"/>
              <w:rPr>
                <w:sz w:val="20"/>
                <w:szCs w:val="20"/>
                <w:lang w:val="ru-RU"/>
              </w:rPr>
            </w:pPr>
            <w:r w:rsidRPr="00D1005A">
              <w:rPr>
                <w:sz w:val="20"/>
                <w:szCs w:val="20"/>
                <w:lang w:val="ru-RU"/>
              </w:rPr>
              <w:t>417,6</w:t>
            </w:r>
          </w:p>
        </w:tc>
        <w:tc>
          <w:tcPr>
            <w:tcW w:w="3686" w:type="dxa"/>
          </w:tcPr>
          <w:p w:rsidR="00A029B3" w:rsidRPr="00D1005A" w:rsidRDefault="00A029B3" w:rsidP="00110C24">
            <w:pPr>
              <w:pStyle w:val="a3"/>
              <w:spacing w:before="0" w:beforeAutospacing="0" w:after="0" w:afterAutospacing="0"/>
              <w:ind w:left="-94" w:right="-132" w:firstLine="270"/>
              <w:rPr>
                <w:sz w:val="20"/>
                <w:szCs w:val="20"/>
                <w:lang w:val="ru-RU"/>
              </w:rPr>
            </w:pPr>
            <w:r w:rsidRPr="00D1005A">
              <w:rPr>
                <w:b/>
                <w:sz w:val="20"/>
                <w:szCs w:val="20"/>
                <w:lang w:val="ru-RU"/>
              </w:rPr>
              <w:t>Не исполнен</w:t>
            </w:r>
          </w:p>
          <w:p w:rsidR="00530391" w:rsidRPr="00D1005A" w:rsidRDefault="00A029B3" w:rsidP="00110C24">
            <w:pPr>
              <w:pStyle w:val="a3"/>
              <w:spacing w:before="0" w:beforeAutospacing="0" w:after="0" w:afterAutospacing="0"/>
              <w:ind w:left="-94" w:right="-132" w:firstLine="270"/>
              <w:jc w:val="both"/>
              <w:rPr>
                <w:sz w:val="20"/>
                <w:szCs w:val="20"/>
                <w:lang w:val="ru-RU"/>
              </w:rPr>
            </w:pPr>
            <w:r w:rsidRPr="00D1005A">
              <w:rPr>
                <w:sz w:val="20"/>
                <w:szCs w:val="20"/>
                <w:lang w:val="ru-RU"/>
              </w:rPr>
              <w:t>В связи с  удорожанием проектов, отставанием от графика производства работ, судебны</w:t>
            </w:r>
            <w:r w:rsidR="001E3232" w:rsidRPr="00D1005A">
              <w:rPr>
                <w:sz w:val="20"/>
                <w:szCs w:val="20"/>
                <w:lang w:val="ru-RU"/>
              </w:rPr>
              <w:t>ми</w:t>
            </w:r>
            <w:r w:rsidRPr="00D1005A">
              <w:rPr>
                <w:sz w:val="20"/>
                <w:szCs w:val="20"/>
                <w:lang w:val="ru-RU"/>
              </w:rPr>
              <w:t xml:space="preserve"> процедур</w:t>
            </w:r>
            <w:r w:rsidR="001E3232" w:rsidRPr="00D1005A">
              <w:rPr>
                <w:sz w:val="20"/>
                <w:szCs w:val="20"/>
                <w:lang w:val="ru-RU"/>
              </w:rPr>
              <w:t>ами</w:t>
            </w:r>
            <w:r w:rsidR="00530391" w:rsidRPr="00D1005A">
              <w:rPr>
                <w:sz w:val="20"/>
                <w:szCs w:val="20"/>
                <w:lang w:val="ru-RU"/>
              </w:rPr>
              <w:t>.</w:t>
            </w:r>
          </w:p>
        </w:tc>
      </w:tr>
      <w:tr w:rsidR="00A029B3" w:rsidRPr="00D1005A" w:rsidTr="00E57FAF">
        <w:trPr>
          <w:trHeight w:val="470"/>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r w:rsidRPr="00D1005A">
              <w:rPr>
                <w:rFonts w:ascii="Times New Roman" w:hAnsi="Times New Roman" w:cs="Times New Roman"/>
                <w:sz w:val="24"/>
                <w:szCs w:val="24"/>
                <w:lang w:val="ru-RU"/>
              </w:rPr>
              <w:t>3</w:t>
            </w:r>
          </w:p>
        </w:tc>
        <w:tc>
          <w:tcPr>
            <w:tcW w:w="4647" w:type="dxa"/>
            <w:shd w:val="clear" w:color="auto" w:fill="auto"/>
          </w:tcPr>
          <w:p w:rsidR="00A029B3" w:rsidRPr="00D1005A" w:rsidRDefault="00A029B3" w:rsidP="00A029B3">
            <w:pPr>
              <w:pStyle w:val="a3"/>
              <w:spacing w:before="0" w:beforeAutospacing="0" w:after="0" w:afterAutospacing="0"/>
              <w:jc w:val="both"/>
              <w:textAlignment w:val="baseline"/>
              <w:rPr>
                <w:sz w:val="20"/>
                <w:szCs w:val="20"/>
                <w:lang w:val="en-US"/>
              </w:rPr>
            </w:pPr>
            <w:r w:rsidRPr="00D1005A">
              <w:rPr>
                <w:sz w:val="20"/>
                <w:szCs w:val="20"/>
                <w:lang w:val="ru-RU"/>
              </w:rPr>
              <w:t xml:space="preserve">Доля участников в системе </w:t>
            </w:r>
            <w:proofErr w:type="spellStart"/>
            <w:r w:rsidRPr="00D1005A">
              <w:rPr>
                <w:sz w:val="20"/>
                <w:szCs w:val="20"/>
                <w:lang w:val="ru-RU"/>
              </w:rPr>
              <w:t>жилстройсбережений</w:t>
            </w:r>
            <w:proofErr w:type="spellEnd"/>
            <w:r w:rsidRPr="00D1005A">
              <w:rPr>
                <w:sz w:val="20"/>
                <w:szCs w:val="20"/>
                <w:lang w:val="ru-RU"/>
              </w:rPr>
              <w:t xml:space="preserve"> к экономически активному населению Республики Казахстан</w:t>
            </w:r>
          </w:p>
        </w:tc>
        <w:tc>
          <w:tcPr>
            <w:tcW w:w="1706" w:type="dxa"/>
            <w:gridSpan w:val="3"/>
            <w:tcBorders>
              <w:left w:val="single" w:sz="4" w:space="0" w:color="auto"/>
            </w:tcBorders>
            <w:shd w:val="clear" w:color="auto" w:fill="auto"/>
          </w:tcPr>
          <w:p w:rsidR="00A029B3" w:rsidRPr="00D1005A" w:rsidRDefault="00A029B3" w:rsidP="00A029B3">
            <w:pPr>
              <w:pStyle w:val="a3"/>
              <w:spacing w:before="0" w:beforeAutospacing="0" w:after="0" w:afterAutospacing="0"/>
              <w:ind w:left="-94" w:right="-132"/>
              <w:jc w:val="center"/>
              <w:rPr>
                <w:sz w:val="20"/>
                <w:szCs w:val="20"/>
                <w:lang w:val="ru-RU"/>
              </w:rPr>
            </w:pPr>
            <w:r w:rsidRPr="00D1005A">
              <w:rPr>
                <w:sz w:val="20"/>
                <w:szCs w:val="20"/>
                <w:lang w:val="ru-RU"/>
              </w:rPr>
              <w:t>Отчетные данные оператора (АО «ЖССБК»)</w:t>
            </w:r>
          </w:p>
        </w:tc>
        <w:tc>
          <w:tcPr>
            <w:tcW w:w="1586" w:type="dxa"/>
            <w:gridSpan w:val="2"/>
            <w:shd w:val="clear" w:color="auto" w:fill="auto"/>
          </w:tcPr>
          <w:p w:rsidR="00A029B3" w:rsidRPr="00D1005A" w:rsidRDefault="00A029B3" w:rsidP="00A029B3">
            <w:pPr>
              <w:pStyle w:val="a3"/>
              <w:spacing w:before="0" w:beforeAutospacing="0" w:after="0" w:afterAutospacing="0"/>
              <w:jc w:val="center"/>
              <w:rPr>
                <w:sz w:val="20"/>
                <w:szCs w:val="20"/>
                <w:lang w:val="ru-RU"/>
              </w:rPr>
            </w:pPr>
            <w:r w:rsidRPr="00D1005A">
              <w:rPr>
                <w:sz w:val="20"/>
                <w:szCs w:val="20"/>
                <w:lang w:val="ru-RU"/>
              </w:rPr>
              <w:t>%</w:t>
            </w:r>
          </w:p>
        </w:tc>
        <w:tc>
          <w:tcPr>
            <w:tcW w:w="1021" w:type="dxa"/>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22,0</w:t>
            </w:r>
          </w:p>
        </w:tc>
        <w:tc>
          <w:tcPr>
            <w:tcW w:w="967" w:type="dxa"/>
            <w:shd w:val="clear" w:color="auto" w:fill="auto"/>
          </w:tcPr>
          <w:p w:rsidR="00A029B3" w:rsidRPr="00D1005A" w:rsidRDefault="00A029B3" w:rsidP="004F0067">
            <w:pPr>
              <w:pStyle w:val="a3"/>
              <w:spacing w:before="0" w:beforeAutospacing="0" w:after="0" w:afterAutospacing="0"/>
              <w:ind w:left="-94" w:right="-132"/>
              <w:jc w:val="center"/>
              <w:rPr>
                <w:sz w:val="20"/>
                <w:szCs w:val="20"/>
                <w:lang w:val="ru-RU"/>
              </w:rPr>
            </w:pPr>
            <w:r w:rsidRPr="00D1005A">
              <w:rPr>
                <w:sz w:val="20"/>
                <w:szCs w:val="20"/>
                <w:lang w:val="ru-RU"/>
              </w:rPr>
              <w:t>22,8</w:t>
            </w:r>
          </w:p>
        </w:tc>
        <w:tc>
          <w:tcPr>
            <w:tcW w:w="3686" w:type="dxa"/>
          </w:tcPr>
          <w:p w:rsidR="00A029B3" w:rsidRPr="00D1005A" w:rsidRDefault="00A029B3" w:rsidP="00110C24">
            <w:pPr>
              <w:pStyle w:val="a3"/>
              <w:spacing w:before="0" w:beforeAutospacing="0" w:after="0" w:afterAutospacing="0"/>
              <w:ind w:left="-94" w:right="-132" w:firstLine="270"/>
              <w:jc w:val="both"/>
              <w:rPr>
                <w:b/>
                <w:sz w:val="20"/>
                <w:szCs w:val="20"/>
                <w:lang w:val="ru-RU"/>
              </w:rPr>
            </w:pPr>
            <w:r w:rsidRPr="00D1005A">
              <w:rPr>
                <w:b/>
                <w:sz w:val="20"/>
                <w:szCs w:val="20"/>
                <w:lang w:val="ru-RU"/>
              </w:rPr>
              <w:t>Исполнен</w:t>
            </w:r>
          </w:p>
        </w:tc>
      </w:tr>
      <w:tr w:rsidR="00A029B3" w:rsidRPr="00D1005A" w:rsidTr="00E57FAF">
        <w:trPr>
          <w:trHeight w:val="470"/>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tcPr>
          <w:p w:rsidR="00A029B3" w:rsidRPr="00D1005A" w:rsidRDefault="00A029B3" w:rsidP="00A029B3">
            <w:pPr>
              <w:spacing w:after="0" w:line="240" w:lineRule="auto"/>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Износ сетей тепло-, водоснабжения и водоотведения</w:t>
            </w:r>
          </w:p>
        </w:tc>
        <w:tc>
          <w:tcPr>
            <w:tcW w:w="1706" w:type="dxa"/>
            <w:gridSpan w:val="3"/>
            <w:tcBorders>
              <w:left w:val="single" w:sz="4" w:space="0" w:color="auto"/>
            </w:tcBorders>
            <w:shd w:val="clear" w:color="auto" w:fill="auto"/>
          </w:tcPr>
          <w:p w:rsidR="00A029B3" w:rsidRPr="00D1005A" w:rsidRDefault="00A029B3" w:rsidP="00A029B3">
            <w:pPr>
              <w:spacing w:after="0" w:line="240" w:lineRule="auto"/>
              <w:jc w:val="center"/>
              <w:rPr>
                <w:lang w:val="ru-RU"/>
              </w:rPr>
            </w:pPr>
            <w:r w:rsidRPr="00D1005A">
              <w:rPr>
                <w:rFonts w:ascii="Times New Roman" w:eastAsia="Times New Roman" w:hAnsi="Times New Roman" w:cs="Times New Roman"/>
                <w:sz w:val="20"/>
                <w:szCs w:val="20"/>
                <w:lang w:val="ru-RU" w:eastAsia="ru-RU"/>
              </w:rPr>
              <w:t>Данные МИО</w:t>
            </w:r>
          </w:p>
        </w:tc>
        <w:tc>
          <w:tcPr>
            <w:tcW w:w="1586" w:type="dxa"/>
            <w:gridSpan w:val="2"/>
            <w:shd w:val="clear" w:color="auto" w:fill="auto"/>
          </w:tcPr>
          <w:p w:rsidR="00A029B3" w:rsidRPr="00D1005A" w:rsidRDefault="00A029B3" w:rsidP="00A029B3">
            <w:pPr>
              <w:widowControl w:val="0"/>
              <w:spacing w:after="0" w:line="240" w:lineRule="auto"/>
              <w:ind w:left="20"/>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w:t>
            </w:r>
          </w:p>
        </w:tc>
        <w:tc>
          <w:tcPr>
            <w:tcW w:w="1021" w:type="dxa"/>
            <w:shd w:val="clear" w:color="auto" w:fill="auto"/>
          </w:tcPr>
          <w:p w:rsidR="00A029B3" w:rsidRPr="00D1005A" w:rsidRDefault="00A029B3" w:rsidP="00A029B3">
            <w:pPr>
              <w:pStyle w:val="a3"/>
              <w:spacing w:before="0" w:beforeAutospacing="0" w:after="0" w:afterAutospacing="0"/>
              <w:jc w:val="center"/>
              <w:rPr>
                <w:sz w:val="20"/>
                <w:szCs w:val="20"/>
                <w:lang w:val="ru-RU"/>
              </w:rPr>
            </w:pPr>
            <w:r w:rsidRPr="00D1005A">
              <w:rPr>
                <w:sz w:val="20"/>
                <w:szCs w:val="20"/>
                <w:lang w:val="ru-RU"/>
              </w:rPr>
              <w:t>53</w:t>
            </w:r>
          </w:p>
        </w:tc>
        <w:tc>
          <w:tcPr>
            <w:tcW w:w="967" w:type="dxa"/>
            <w:shd w:val="clear" w:color="auto" w:fill="auto"/>
          </w:tcPr>
          <w:p w:rsidR="00A029B3" w:rsidRPr="00D1005A" w:rsidRDefault="00A029B3" w:rsidP="004F0067">
            <w:pPr>
              <w:pStyle w:val="a3"/>
              <w:spacing w:before="0" w:beforeAutospacing="0" w:after="0" w:afterAutospacing="0"/>
              <w:ind w:left="-94" w:right="-132"/>
              <w:jc w:val="center"/>
              <w:rPr>
                <w:sz w:val="20"/>
                <w:szCs w:val="20"/>
                <w:lang w:val="ru-RU"/>
              </w:rPr>
            </w:pPr>
            <w:r w:rsidRPr="00D1005A">
              <w:rPr>
                <w:sz w:val="20"/>
                <w:szCs w:val="20"/>
                <w:lang w:val="ru-RU"/>
              </w:rPr>
              <w:t>53</w:t>
            </w:r>
          </w:p>
        </w:tc>
        <w:tc>
          <w:tcPr>
            <w:tcW w:w="3686" w:type="dxa"/>
          </w:tcPr>
          <w:p w:rsidR="00A029B3" w:rsidRPr="00D1005A" w:rsidRDefault="00A029B3" w:rsidP="00110C24">
            <w:pPr>
              <w:pStyle w:val="a3"/>
              <w:spacing w:before="0" w:beforeAutospacing="0" w:after="0" w:afterAutospacing="0"/>
              <w:ind w:left="-94" w:right="-132" w:firstLine="270"/>
              <w:jc w:val="both"/>
              <w:rPr>
                <w:b/>
                <w:sz w:val="20"/>
                <w:szCs w:val="20"/>
                <w:lang w:val="ru-RU"/>
              </w:rPr>
            </w:pPr>
            <w:r w:rsidRPr="00D1005A">
              <w:rPr>
                <w:b/>
                <w:sz w:val="20"/>
                <w:szCs w:val="20"/>
                <w:lang w:val="ru-RU"/>
              </w:rPr>
              <w:t>Исполнен</w:t>
            </w:r>
          </w:p>
        </w:tc>
      </w:tr>
      <w:tr w:rsidR="00A029B3" w:rsidRPr="00D1005A" w:rsidTr="00751472">
        <w:trPr>
          <w:trHeight w:val="535"/>
        </w:trPr>
        <w:tc>
          <w:tcPr>
            <w:tcW w:w="563" w:type="dxa"/>
            <w:shd w:val="clear" w:color="auto" w:fill="auto"/>
            <w:vAlign w:val="center"/>
          </w:tcPr>
          <w:p w:rsidR="00A029B3" w:rsidRPr="00D1005A" w:rsidRDefault="00A029B3" w:rsidP="00A029B3">
            <w:pPr>
              <w:widowControl w:val="0"/>
              <w:spacing w:after="0" w:line="240" w:lineRule="auto"/>
              <w:jc w:val="center"/>
              <w:rPr>
                <w:rFonts w:ascii="Times New Roman" w:hAnsi="Times New Roman" w:cs="Times New Roman"/>
                <w:sz w:val="24"/>
                <w:szCs w:val="24"/>
                <w:lang w:val="ru-RU"/>
              </w:rPr>
            </w:pPr>
          </w:p>
        </w:tc>
        <w:tc>
          <w:tcPr>
            <w:tcW w:w="4647" w:type="dxa"/>
            <w:shd w:val="clear" w:color="auto" w:fill="auto"/>
          </w:tcPr>
          <w:p w:rsidR="00A029B3" w:rsidRPr="00D1005A" w:rsidRDefault="00A029B3" w:rsidP="00A029B3">
            <w:pPr>
              <w:pStyle w:val="a3"/>
              <w:spacing w:before="0" w:beforeAutospacing="0" w:after="0" w:afterAutospacing="0"/>
              <w:jc w:val="both"/>
              <w:textAlignment w:val="baseline"/>
              <w:rPr>
                <w:sz w:val="20"/>
                <w:szCs w:val="20"/>
                <w:lang w:val="ru-RU"/>
              </w:rPr>
            </w:pPr>
            <w:r w:rsidRPr="00D1005A">
              <w:rPr>
                <w:sz w:val="20"/>
                <w:szCs w:val="20"/>
                <w:lang w:val="ru-RU"/>
              </w:rPr>
              <w:t>Доступ населения к услугам водоснабжения, в том числе:</w:t>
            </w:r>
          </w:p>
        </w:tc>
        <w:tc>
          <w:tcPr>
            <w:tcW w:w="1706" w:type="dxa"/>
            <w:gridSpan w:val="3"/>
            <w:vMerge w:val="restart"/>
            <w:tcBorders>
              <w:left w:val="single" w:sz="4" w:space="0" w:color="auto"/>
            </w:tcBorders>
            <w:shd w:val="clear" w:color="auto" w:fill="auto"/>
            <w:vAlign w:val="center"/>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Ведомственные данные МИИР, данные МИО</w:t>
            </w:r>
          </w:p>
        </w:tc>
        <w:tc>
          <w:tcPr>
            <w:tcW w:w="1586" w:type="dxa"/>
            <w:gridSpan w:val="2"/>
            <w:vMerge w:val="restart"/>
            <w:shd w:val="clear" w:color="auto" w:fill="auto"/>
            <w:vAlign w:val="center"/>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w:t>
            </w: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trike/>
                <w:sz w:val="20"/>
                <w:szCs w:val="20"/>
                <w:lang w:val="ru-RU"/>
              </w:rPr>
            </w:pPr>
          </w:p>
        </w:tc>
        <w:tc>
          <w:tcPr>
            <w:tcW w:w="967" w:type="dxa"/>
            <w:shd w:val="clear" w:color="auto" w:fill="auto"/>
          </w:tcPr>
          <w:p w:rsidR="00A029B3" w:rsidRPr="00D1005A" w:rsidRDefault="00A029B3" w:rsidP="004F0067">
            <w:pPr>
              <w:pStyle w:val="a3"/>
              <w:spacing w:before="0" w:beforeAutospacing="0" w:after="0" w:afterAutospacing="0"/>
              <w:ind w:left="-94" w:right="-132"/>
              <w:jc w:val="center"/>
              <w:rPr>
                <w:sz w:val="20"/>
                <w:szCs w:val="20"/>
                <w:lang w:val="ru-RU"/>
              </w:rPr>
            </w:pPr>
          </w:p>
        </w:tc>
        <w:tc>
          <w:tcPr>
            <w:tcW w:w="3686" w:type="dxa"/>
          </w:tcPr>
          <w:p w:rsidR="00A029B3" w:rsidRPr="00D1005A" w:rsidRDefault="00A029B3" w:rsidP="00110C24">
            <w:pPr>
              <w:pStyle w:val="a3"/>
              <w:spacing w:before="0" w:beforeAutospacing="0" w:after="0" w:afterAutospacing="0"/>
              <w:ind w:left="-94" w:right="-132" w:firstLine="270"/>
              <w:jc w:val="both"/>
              <w:rPr>
                <w:b/>
                <w:sz w:val="20"/>
                <w:szCs w:val="20"/>
                <w:lang w:val="ru-RU"/>
              </w:rPr>
            </w:pPr>
          </w:p>
        </w:tc>
      </w:tr>
      <w:tr w:rsidR="00A029B3" w:rsidRPr="00D1005A" w:rsidTr="00E57FAF">
        <w:trPr>
          <w:trHeight w:val="470"/>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hAnsi="Times New Roman" w:cs="Times New Roman"/>
                <w:sz w:val="24"/>
                <w:szCs w:val="24"/>
                <w:lang w:val="ru-RU"/>
              </w:rPr>
            </w:pPr>
          </w:p>
        </w:tc>
        <w:tc>
          <w:tcPr>
            <w:tcW w:w="4647" w:type="dxa"/>
            <w:shd w:val="clear" w:color="auto" w:fill="auto"/>
          </w:tcPr>
          <w:p w:rsidR="00A029B3" w:rsidRPr="00D1005A" w:rsidRDefault="00A029B3" w:rsidP="00A029B3">
            <w:pPr>
              <w:pStyle w:val="a3"/>
              <w:spacing w:before="0" w:beforeAutospacing="0" w:after="0" w:afterAutospacing="0"/>
              <w:jc w:val="both"/>
              <w:textAlignment w:val="baseline"/>
              <w:rPr>
                <w:sz w:val="20"/>
                <w:szCs w:val="20"/>
                <w:lang w:val="en-US"/>
              </w:rPr>
            </w:pPr>
            <w:r w:rsidRPr="00D1005A">
              <w:rPr>
                <w:sz w:val="20"/>
                <w:szCs w:val="20"/>
                <w:lang w:val="ru-RU"/>
              </w:rPr>
              <w:t>в городах</w:t>
            </w:r>
          </w:p>
        </w:tc>
        <w:tc>
          <w:tcPr>
            <w:tcW w:w="1706" w:type="dxa"/>
            <w:gridSpan w:val="3"/>
            <w:vMerge/>
            <w:tcBorders>
              <w:left w:val="single" w:sz="4" w:space="0" w:color="auto"/>
            </w:tcBorders>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586" w:type="dxa"/>
            <w:gridSpan w:val="2"/>
            <w:vMerge/>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98</w:t>
            </w:r>
          </w:p>
        </w:tc>
        <w:tc>
          <w:tcPr>
            <w:tcW w:w="967" w:type="dxa"/>
            <w:shd w:val="clear" w:color="auto" w:fill="auto"/>
          </w:tcPr>
          <w:p w:rsidR="00A029B3" w:rsidRPr="00D1005A" w:rsidRDefault="00A029B3" w:rsidP="004F0067">
            <w:pPr>
              <w:pStyle w:val="a3"/>
              <w:spacing w:before="0" w:beforeAutospacing="0" w:after="0" w:afterAutospacing="0"/>
              <w:ind w:left="-94" w:right="-132"/>
              <w:jc w:val="center"/>
              <w:rPr>
                <w:sz w:val="20"/>
                <w:szCs w:val="20"/>
                <w:lang w:val="ru-RU"/>
              </w:rPr>
            </w:pPr>
            <w:r w:rsidRPr="00D1005A">
              <w:rPr>
                <w:sz w:val="20"/>
                <w:szCs w:val="20"/>
                <w:lang w:val="ru-RU"/>
              </w:rPr>
              <w:t>98</w:t>
            </w:r>
          </w:p>
        </w:tc>
        <w:tc>
          <w:tcPr>
            <w:tcW w:w="3686" w:type="dxa"/>
          </w:tcPr>
          <w:p w:rsidR="00A029B3" w:rsidRPr="00D1005A" w:rsidRDefault="00A029B3" w:rsidP="00110C24">
            <w:pPr>
              <w:pStyle w:val="a3"/>
              <w:spacing w:before="0" w:beforeAutospacing="0" w:after="0" w:afterAutospacing="0"/>
              <w:ind w:left="-94" w:right="-132" w:firstLine="270"/>
              <w:jc w:val="both"/>
              <w:rPr>
                <w:b/>
                <w:sz w:val="20"/>
                <w:szCs w:val="20"/>
                <w:lang w:val="ru-RU"/>
              </w:rPr>
            </w:pPr>
            <w:r w:rsidRPr="00D1005A">
              <w:rPr>
                <w:b/>
                <w:sz w:val="20"/>
                <w:szCs w:val="20"/>
                <w:lang w:val="ru-RU"/>
              </w:rPr>
              <w:t>Исполнено</w:t>
            </w:r>
          </w:p>
        </w:tc>
      </w:tr>
      <w:tr w:rsidR="00A029B3" w:rsidRPr="00D1005A" w:rsidTr="00E57FAF">
        <w:trPr>
          <w:trHeight w:val="470"/>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eastAsia="Times New Roman" w:hAnsi="Times New Roman" w:cs="Times New Roman"/>
                <w:sz w:val="20"/>
                <w:szCs w:val="20"/>
                <w:lang w:val="ru-RU" w:eastAsia="ru-RU"/>
              </w:rPr>
            </w:pPr>
          </w:p>
        </w:tc>
        <w:tc>
          <w:tcPr>
            <w:tcW w:w="4647" w:type="dxa"/>
            <w:shd w:val="clear" w:color="auto" w:fill="auto"/>
          </w:tcPr>
          <w:p w:rsidR="00A029B3" w:rsidRPr="00D1005A" w:rsidRDefault="00A029B3" w:rsidP="00A029B3">
            <w:pPr>
              <w:pStyle w:val="a3"/>
              <w:spacing w:before="0" w:beforeAutospacing="0" w:after="0" w:afterAutospacing="0"/>
              <w:jc w:val="both"/>
              <w:textAlignment w:val="baseline"/>
              <w:rPr>
                <w:sz w:val="20"/>
                <w:szCs w:val="20"/>
                <w:lang w:val="en-US"/>
              </w:rPr>
            </w:pPr>
            <w:r w:rsidRPr="00D1005A">
              <w:rPr>
                <w:sz w:val="20"/>
                <w:szCs w:val="20"/>
                <w:lang w:val="ru-RU"/>
              </w:rPr>
              <w:t>в СНП</w:t>
            </w:r>
          </w:p>
        </w:tc>
        <w:tc>
          <w:tcPr>
            <w:tcW w:w="1706" w:type="dxa"/>
            <w:gridSpan w:val="3"/>
            <w:vMerge/>
            <w:tcBorders>
              <w:left w:val="single" w:sz="4" w:space="0" w:color="auto"/>
            </w:tcBorders>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586" w:type="dxa"/>
            <w:gridSpan w:val="2"/>
            <w:vMerge/>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021" w:type="dxa"/>
            <w:shd w:val="clear" w:color="auto" w:fill="auto"/>
          </w:tcPr>
          <w:p w:rsidR="00A029B3" w:rsidRPr="00D1005A" w:rsidRDefault="00A029B3" w:rsidP="00A029B3">
            <w:pPr>
              <w:widowControl w:val="0"/>
              <w:spacing w:after="0" w:line="240" w:lineRule="auto"/>
              <w:contextualSpacing/>
              <w:jc w:val="center"/>
              <w:rPr>
                <w:rFonts w:ascii="Times New Roman" w:eastAsia="Times New Roman" w:hAnsi="Times New Roman" w:cs="Times New Roman"/>
                <w:sz w:val="20"/>
                <w:szCs w:val="20"/>
                <w:lang w:val="ru-RU"/>
              </w:rPr>
            </w:pPr>
            <w:r w:rsidRPr="00D1005A">
              <w:rPr>
                <w:rFonts w:ascii="Times New Roman" w:eastAsia="Times New Roman" w:hAnsi="Times New Roman" w:cs="Times New Roman"/>
                <w:sz w:val="20"/>
                <w:szCs w:val="20"/>
                <w:lang w:val="ru-RU"/>
              </w:rPr>
              <w:t>91,8</w:t>
            </w:r>
          </w:p>
        </w:tc>
        <w:tc>
          <w:tcPr>
            <w:tcW w:w="967" w:type="dxa"/>
            <w:shd w:val="clear" w:color="auto" w:fill="auto"/>
          </w:tcPr>
          <w:p w:rsidR="00A029B3" w:rsidRPr="00D1005A" w:rsidRDefault="00A029B3" w:rsidP="004F0067">
            <w:pPr>
              <w:pStyle w:val="a3"/>
              <w:spacing w:before="0" w:beforeAutospacing="0" w:after="0" w:afterAutospacing="0"/>
              <w:ind w:left="-94" w:right="-132"/>
              <w:jc w:val="center"/>
              <w:rPr>
                <w:sz w:val="20"/>
                <w:szCs w:val="20"/>
                <w:lang w:val="ru-RU"/>
              </w:rPr>
            </w:pPr>
            <w:r w:rsidRPr="00D1005A">
              <w:rPr>
                <w:sz w:val="20"/>
                <w:szCs w:val="20"/>
                <w:lang w:val="ru-RU"/>
              </w:rPr>
              <w:t>93</w:t>
            </w:r>
          </w:p>
        </w:tc>
        <w:tc>
          <w:tcPr>
            <w:tcW w:w="3686" w:type="dxa"/>
          </w:tcPr>
          <w:p w:rsidR="00A029B3" w:rsidRPr="00D1005A" w:rsidRDefault="00A029B3" w:rsidP="00110C24">
            <w:pPr>
              <w:pStyle w:val="a3"/>
              <w:spacing w:before="0" w:beforeAutospacing="0" w:after="0" w:afterAutospacing="0"/>
              <w:ind w:left="-94" w:right="-132" w:firstLine="270"/>
              <w:jc w:val="both"/>
              <w:rPr>
                <w:b/>
                <w:sz w:val="20"/>
                <w:szCs w:val="20"/>
                <w:lang w:val="ru-RU"/>
              </w:rPr>
            </w:pPr>
            <w:r w:rsidRPr="00D1005A">
              <w:rPr>
                <w:b/>
                <w:sz w:val="20"/>
                <w:szCs w:val="20"/>
                <w:lang w:val="ru-RU"/>
              </w:rPr>
              <w:t>Исполнено</w:t>
            </w:r>
          </w:p>
        </w:tc>
      </w:tr>
      <w:tr w:rsidR="00A029B3" w:rsidRPr="00751472" w:rsidTr="00E57FAF">
        <w:trPr>
          <w:trHeight w:val="470"/>
        </w:trPr>
        <w:tc>
          <w:tcPr>
            <w:tcW w:w="563" w:type="dxa"/>
            <w:shd w:val="clear" w:color="auto" w:fill="auto"/>
            <w:vAlign w:val="center"/>
          </w:tcPr>
          <w:p w:rsidR="00A029B3" w:rsidRPr="00D1005A" w:rsidRDefault="00A029B3" w:rsidP="00A029B3">
            <w:pPr>
              <w:widowControl w:val="0"/>
              <w:spacing w:after="0" w:line="240" w:lineRule="auto"/>
              <w:ind w:left="142"/>
              <w:jc w:val="center"/>
              <w:rPr>
                <w:rFonts w:ascii="Times New Roman" w:eastAsia="Times New Roman" w:hAnsi="Times New Roman" w:cs="Times New Roman"/>
                <w:sz w:val="20"/>
                <w:szCs w:val="20"/>
                <w:lang w:val="ru-RU" w:eastAsia="ru-RU"/>
              </w:rPr>
            </w:pPr>
          </w:p>
        </w:tc>
        <w:tc>
          <w:tcPr>
            <w:tcW w:w="4647" w:type="dxa"/>
            <w:shd w:val="clear" w:color="auto" w:fill="auto"/>
          </w:tcPr>
          <w:p w:rsidR="00A029B3" w:rsidRPr="00D1005A" w:rsidRDefault="00A029B3" w:rsidP="00A029B3">
            <w:pPr>
              <w:pStyle w:val="a3"/>
              <w:spacing w:before="0" w:beforeAutospacing="0" w:after="0" w:afterAutospacing="0"/>
              <w:jc w:val="both"/>
              <w:textAlignment w:val="baseline"/>
              <w:rPr>
                <w:sz w:val="20"/>
                <w:szCs w:val="20"/>
                <w:lang w:val="ru-RU"/>
              </w:rPr>
            </w:pPr>
            <w:r w:rsidRPr="00D1005A">
              <w:rPr>
                <w:sz w:val="20"/>
                <w:szCs w:val="20"/>
                <w:lang w:val="ru-RU"/>
              </w:rPr>
              <w:t>Охват населения очисткой сточных вод:</w:t>
            </w:r>
          </w:p>
        </w:tc>
        <w:tc>
          <w:tcPr>
            <w:tcW w:w="1706" w:type="dxa"/>
            <w:gridSpan w:val="3"/>
            <w:vMerge/>
            <w:tcBorders>
              <w:left w:val="single" w:sz="4" w:space="0" w:color="auto"/>
            </w:tcBorders>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586" w:type="dxa"/>
            <w:gridSpan w:val="2"/>
            <w:vMerge/>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021" w:type="dxa"/>
            <w:shd w:val="clear" w:color="auto" w:fill="auto"/>
          </w:tcPr>
          <w:p w:rsidR="00A029B3" w:rsidRPr="00D1005A" w:rsidRDefault="00A029B3" w:rsidP="00A029B3">
            <w:pPr>
              <w:spacing w:after="0" w:line="240" w:lineRule="auto"/>
              <w:jc w:val="center"/>
              <w:rPr>
                <w:rFonts w:ascii="Times New Roman" w:hAnsi="Times New Roman" w:cs="Times New Roman"/>
                <w:strike/>
                <w:sz w:val="20"/>
                <w:szCs w:val="20"/>
                <w:lang w:val="ru-RU"/>
              </w:rPr>
            </w:pPr>
          </w:p>
        </w:tc>
        <w:tc>
          <w:tcPr>
            <w:tcW w:w="967" w:type="dxa"/>
            <w:shd w:val="clear" w:color="auto" w:fill="auto"/>
          </w:tcPr>
          <w:p w:rsidR="00A029B3" w:rsidRPr="00D1005A" w:rsidRDefault="00A029B3" w:rsidP="00A029B3">
            <w:pPr>
              <w:pStyle w:val="a3"/>
              <w:spacing w:before="0" w:beforeAutospacing="0" w:after="0" w:afterAutospacing="0"/>
              <w:ind w:left="-94" w:right="-132"/>
              <w:jc w:val="center"/>
              <w:rPr>
                <w:sz w:val="20"/>
                <w:szCs w:val="20"/>
                <w:lang w:val="ru-RU"/>
              </w:rPr>
            </w:pPr>
          </w:p>
        </w:tc>
        <w:tc>
          <w:tcPr>
            <w:tcW w:w="3686" w:type="dxa"/>
          </w:tcPr>
          <w:p w:rsidR="00A029B3" w:rsidRPr="00D1005A" w:rsidRDefault="00A029B3" w:rsidP="00110C24">
            <w:pPr>
              <w:pStyle w:val="a3"/>
              <w:spacing w:before="0" w:beforeAutospacing="0" w:after="0" w:afterAutospacing="0"/>
              <w:ind w:left="-94" w:right="-132" w:firstLine="270"/>
              <w:jc w:val="center"/>
              <w:rPr>
                <w:sz w:val="20"/>
                <w:szCs w:val="20"/>
                <w:lang w:val="ru-RU"/>
              </w:rPr>
            </w:pPr>
          </w:p>
        </w:tc>
      </w:tr>
      <w:tr w:rsidR="00A029B3" w:rsidRPr="00751472" w:rsidTr="00E57FAF">
        <w:trPr>
          <w:trHeight w:val="470"/>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eastAsia="Times New Roman" w:hAnsi="Times New Roman" w:cs="Times New Roman"/>
                <w:sz w:val="20"/>
                <w:szCs w:val="20"/>
                <w:lang w:val="ru-RU" w:eastAsia="ru-RU"/>
              </w:rPr>
            </w:pPr>
          </w:p>
        </w:tc>
        <w:tc>
          <w:tcPr>
            <w:tcW w:w="4647" w:type="dxa"/>
            <w:shd w:val="clear" w:color="auto" w:fill="auto"/>
          </w:tcPr>
          <w:p w:rsidR="00A029B3" w:rsidRPr="00D1005A" w:rsidRDefault="00A029B3" w:rsidP="00A029B3">
            <w:pPr>
              <w:pStyle w:val="a3"/>
              <w:spacing w:before="0" w:beforeAutospacing="0" w:after="0" w:afterAutospacing="0"/>
              <w:jc w:val="both"/>
              <w:textAlignment w:val="baseline"/>
              <w:rPr>
                <w:sz w:val="20"/>
                <w:szCs w:val="20"/>
                <w:lang w:val="en-US"/>
              </w:rPr>
            </w:pPr>
            <w:r w:rsidRPr="00D1005A">
              <w:rPr>
                <w:sz w:val="20"/>
                <w:szCs w:val="20"/>
                <w:lang w:val="ru-RU"/>
              </w:rPr>
              <w:t>в городах</w:t>
            </w:r>
          </w:p>
        </w:tc>
        <w:tc>
          <w:tcPr>
            <w:tcW w:w="1706" w:type="dxa"/>
            <w:gridSpan w:val="3"/>
            <w:vMerge/>
            <w:tcBorders>
              <w:left w:val="single" w:sz="4" w:space="0" w:color="auto"/>
            </w:tcBorders>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586" w:type="dxa"/>
            <w:gridSpan w:val="2"/>
            <w:vMerge/>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021" w:type="dxa"/>
            <w:shd w:val="clear" w:color="auto" w:fill="auto"/>
          </w:tcPr>
          <w:p w:rsidR="00A029B3" w:rsidRPr="00D1005A" w:rsidRDefault="00A029B3" w:rsidP="00A029B3">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77,5</w:t>
            </w:r>
          </w:p>
        </w:tc>
        <w:tc>
          <w:tcPr>
            <w:tcW w:w="967" w:type="dxa"/>
            <w:shd w:val="clear" w:color="auto" w:fill="auto"/>
          </w:tcPr>
          <w:p w:rsidR="00A029B3" w:rsidRPr="00D1005A" w:rsidRDefault="00A029B3" w:rsidP="003C4ED8">
            <w:pPr>
              <w:pStyle w:val="a3"/>
              <w:spacing w:before="0" w:beforeAutospacing="0" w:after="0" w:afterAutospacing="0"/>
              <w:ind w:left="-94" w:right="-132"/>
              <w:jc w:val="center"/>
              <w:rPr>
                <w:sz w:val="20"/>
                <w:szCs w:val="20"/>
                <w:lang w:val="ru-RU"/>
              </w:rPr>
            </w:pPr>
            <w:r w:rsidRPr="00D1005A">
              <w:rPr>
                <w:sz w:val="20"/>
                <w:szCs w:val="20"/>
                <w:lang w:val="ru-RU"/>
              </w:rPr>
              <w:t>75,</w:t>
            </w:r>
            <w:r w:rsidR="003C4ED8" w:rsidRPr="00D1005A">
              <w:rPr>
                <w:sz w:val="20"/>
                <w:szCs w:val="20"/>
                <w:lang w:val="ru-RU"/>
              </w:rPr>
              <w:t>7</w:t>
            </w:r>
          </w:p>
        </w:tc>
        <w:tc>
          <w:tcPr>
            <w:tcW w:w="3686" w:type="dxa"/>
          </w:tcPr>
          <w:p w:rsidR="00A029B3" w:rsidRPr="00D1005A" w:rsidRDefault="001531ED" w:rsidP="001531ED">
            <w:pPr>
              <w:pStyle w:val="a3"/>
              <w:spacing w:before="0" w:beforeAutospacing="0" w:after="0" w:afterAutospacing="0"/>
              <w:ind w:firstLine="270"/>
              <w:jc w:val="both"/>
              <w:rPr>
                <w:b/>
                <w:sz w:val="20"/>
                <w:szCs w:val="20"/>
                <w:lang w:val="ru-RU" w:eastAsia="en-US"/>
              </w:rPr>
            </w:pPr>
            <w:r w:rsidRPr="00D1005A">
              <w:rPr>
                <w:b/>
                <w:sz w:val="20"/>
                <w:szCs w:val="20"/>
                <w:lang w:val="ru-RU" w:eastAsia="en-US"/>
              </w:rPr>
              <w:t>В рамках Плана развития</w:t>
            </w:r>
            <w:r w:rsidRPr="00D1005A">
              <w:rPr>
                <w:b/>
                <w:sz w:val="20"/>
                <w:szCs w:val="20"/>
                <w:lang w:eastAsia="en-US"/>
              </w:rPr>
              <w:t xml:space="preserve"> </w:t>
            </w:r>
            <w:r w:rsidRPr="00D1005A">
              <w:rPr>
                <w:b/>
                <w:sz w:val="20"/>
                <w:szCs w:val="20"/>
                <w:lang w:val="ru-RU" w:eastAsia="en-US"/>
              </w:rPr>
              <w:t>н</w:t>
            </w:r>
            <w:r w:rsidRPr="00D1005A">
              <w:rPr>
                <w:b/>
                <w:sz w:val="20"/>
                <w:szCs w:val="20"/>
                <w:lang w:eastAsia="en-US"/>
              </w:rPr>
              <w:t xml:space="preserve">е </w:t>
            </w:r>
            <w:proofErr w:type="gramStart"/>
            <w:r w:rsidRPr="00D1005A">
              <w:rPr>
                <w:b/>
                <w:sz w:val="20"/>
                <w:szCs w:val="20"/>
                <w:lang w:eastAsia="en-US"/>
              </w:rPr>
              <w:t>исполнен</w:t>
            </w:r>
            <w:proofErr w:type="gramEnd"/>
            <w:r w:rsidRPr="00D1005A">
              <w:rPr>
                <w:b/>
                <w:sz w:val="20"/>
                <w:szCs w:val="20"/>
                <w:lang w:val="ru-RU" w:eastAsia="en-US"/>
              </w:rPr>
              <w:t>.</w:t>
            </w:r>
            <w:bookmarkStart w:id="0" w:name="_GoBack"/>
            <w:bookmarkEnd w:id="0"/>
          </w:p>
          <w:p w:rsidR="00BF6BAE" w:rsidRPr="00D1005A" w:rsidRDefault="00BF6BAE" w:rsidP="001531ED">
            <w:pPr>
              <w:pStyle w:val="a3"/>
              <w:spacing w:before="0" w:beforeAutospacing="0" w:after="0" w:afterAutospacing="0"/>
              <w:ind w:firstLine="176"/>
              <w:jc w:val="both"/>
              <w:rPr>
                <w:sz w:val="20"/>
                <w:szCs w:val="20"/>
                <w:lang w:val="ru-RU" w:eastAsia="en-US"/>
              </w:rPr>
            </w:pPr>
            <w:r w:rsidRPr="00D1005A">
              <w:rPr>
                <w:sz w:val="20"/>
                <w:szCs w:val="20"/>
                <w:lang w:val="ru-RU" w:eastAsia="en-US"/>
              </w:rPr>
              <w:t xml:space="preserve">По данным МИО охват населения </w:t>
            </w:r>
            <w:r w:rsidR="00110C24" w:rsidRPr="00D1005A">
              <w:rPr>
                <w:sz w:val="20"/>
                <w:szCs w:val="20"/>
                <w:lang w:val="ru-RU" w:eastAsia="en-US"/>
              </w:rPr>
              <w:t xml:space="preserve">очисткой сточных вод в городах составило </w:t>
            </w:r>
            <w:r w:rsidRPr="00D1005A">
              <w:rPr>
                <w:sz w:val="20"/>
                <w:szCs w:val="20"/>
                <w:lang w:val="ru-RU" w:eastAsia="en-US"/>
              </w:rPr>
              <w:t>75,</w:t>
            </w:r>
            <w:r w:rsidR="006E1543" w:rsidRPr="00D1005A">
              <w:rPr>
                <w:sz w:val="20"/>
                <w:szCs w:val="20"/>
                <w:lang w:val="ru-RU" w:eastAsia="en-US"/>
              </w:rPr>
              <w:t>7</w:t>
            </w:r>
            <w:r w:rsidRPr="00D1005A">
              <w:rPr>
                <w:sz w:val="20"/>
                <w:szCs w:val="20"/>
                <w:lang w:val="ru-RU" w:eastAsia="en-US"/>
              </w:rPr>
              <w:t>%.</w:t>
            </w:r>
          </w:p>
          <w:p w:rsidR="001531ED" w:rsidRPr="00D1005A" w:rsidRDefault="001531ED" w:rsidP="001531ED">
            <w:pPr>
              <w:pStyle w:val="a3"/>
              <w:spacing w:before="0" w:beforeAutospacing="0" w:after="0" w:afterAutospacing="0"/>
              <w:ind w:firstLine="176"/>
              <w:jc w:val="both"/>
              <w:rPr>
                <w:sz w:val="20"/>
                <w:szCs w:val="20"/>
                <w:lang w:val="ru-RU" w:eastAsia="en-US"/>
              </w:rPr>
            </w:pPr>
            <w:r w:rsidRPr="00D1005A">
              <w:rPr>
                <w:sz w:val="20"/>
                <w:szCs w:val="20"/>
                <w:lang w:val="ru-RU" w:eastAsia="en-US"/>
              </w:rPr>
              <w:t>Н</w:t>
            </w:r>
            <w:r w:rsidR="00110C24" w:rsidRPr="00D1005A">
              <w:rPr>
                <w:sz w:val="20"/>
                <w:szCs w:val="20"/>
                <w:lang w:val="ru-RU" w:eastAsia="en-US"/>
              </w:rPr>
              <w:t>е достигнуто плановое</w:t>
            </w:r>
            <w:r w:rsidR="00BF6BAE" w:rsidRPr="00D1005A">
              <w:rPr>
                <w:sz w:val="20"/>
                <w:szCs w:val="20"/>
                <w:lang w:val="ru-RU" w:eastAsia="en-US"/>
              </w:rPr>
              <w:t xml:space="preserve"> значение ввиду отсутствия достаточного финансирования.</w:t>
            </w:r>
            <w:r w:rsidRPr="00D1005A">
              <w:rPr>
                <w:sz w:val="20"/>
                <w:szCs w:val="20"/>
                <w:lang w:val="ru-RU" w:eastAsia="en-US"/>
              </w:rPr>
              <w:t xml:space="preserve"> </w:t>
            </w:r>
          </w:p>
          <w:p w:rsidR="003E5683" w:rsidRPr="00D1005A" w:rsidRDefault="001531ED" w:rsidP="00CD0C73">
            <w:pPr>
              <w:pStyle w:val="a3"/>
              <w:spacing w:before="0" w:beforeAutospacing="0" w:after="0" w:afterAutospacing="0"/>
              <w:ind w:firstLine="176"/>
              <w:jc w:val="both"/>
              <w:rPr>
                <w:sz w:val="20"/>
                <w:szCs w:val="20"/>
                <w:lang w:val="ru-RU" w:eastAsia="en-US"/>
              </w:rPr>
            </w:pPr>
            <w:r w:rsidRPr="00D1005A">
              <w:rPr>
                <w:sz w:val="20"/>
                <w:szCs w:val="20"/>
                <w:lang w:val="ru-RU" w:eastAsia="en-US"/>
              </w:rPr>
              <w:t xml:space="preserve">Вместе с тем, отмечаем, </w:t>
            </w:r>
            <w:r w:rsidRPr="00D1005A">
              <w:rPr>
                <w:b/>
                <w:sz w:val="20"/>
                <w:szCs w:val="20"/>
                <w:lang w:val="ru-RU" w:eastAsia="en-US"/>
              </w:rPr>
              <w:t xml:space="preserve">в рамках </w:t>
            </w:r>
            <w:r w:rsidRPr="00D1005A">
              <w:rPr>
                <w:b/>
                <w:sz w:val="20"/>
                <w:szCs w:val="20"/>
                <w:lang w:val="ru-RU"/>
              </w:rPr>
              <w:t xml:space="preserve"> Национального проекта «Сильные </w:t>
            </w:r>
            <w:proofErr w:type="gramStart"/>
            <w:r w:rsidRPr="00D1005A">
              <w:rPr>
                <w:b/>
                <w:sz w:val="20"/>
                <w:szCs w:val="20"/>
                <w:lang w:val="ru-RU"/>
              </w:rPr>
              <w:t>регионы-драйвер</w:t>
            </w:r>
            <w:proofErr w:type="gramEnd"/>
            <w:r w:rsidRPr="00D1005A">
              <w:rPr>
                <w:b/>
                <w:sz w:val="20"/>
                <w:szCs w:val="20"/>
                <w:lang w:val="ru-RU"/>
              </w:rPr>
              <w:t xml:space="preserve"> развития страны» </w:t>
            </w:r>
            <w:r w:rsidRPr="00D1005A">
              <w:rPr>
                <w:sz w:val="20"/>
                <w:szCs w:val="20"/>
                <w:lang w:val="ru-RU"/>
              </w:rPr>
              <w:t xml:space="preserve">индикатор </w:t>
            </w:r>
            <w:r w:rsidRPr="00D1005A">
              <w:rPr>
                <w:b/>
                <w:sz w:val="20"/>
                <w:szCs w:val="20"/>
                <w:lang w:val="ru-RU"/>
              </w:rPr>
              <w:t>исполнен</w:t>
            </w:r>
            <w:r w:rsidRPr="00D1005A">
              <w:rPr>
                <w:sz w:val="20"/>
                <w:szCs w:val="20"/>
                <w:lang w:val="ru-RU"/>
              </w:rPr>
              <w:t xml:space="preserve"> запланированного значения </w:t>
            </w:r>
            <w:r w:rsidR="00CD0C73" w:rsidRPr="00D1005A">
              <w:rPr>
                <w:sz w:val="20"/>
                <w:szCs w:val="20"/>
                <w:lang w:val="ru-RU"/>
              </w:rPr>
              <w:t>74,9%.</w:t>
            </w:r>
          </w:p>
        </w:tc>
      </w:tr>
      <w:tr w:rsidR="00A029B3" w:rsidRPr="00751472" w:rsidTr="00E57FAF">
        <w:trPr>
          <w:trHeight w:val="470"/>
        </w:trPr>
        <w:tc>
          <w:tcPr>
            <w:tcW w:w="563" w:type="dxa"/>
            <w:shd w:val="clear" w:color="auto" w:fill="auto"/>
            <w:vAlign w:val="center"/>
          </w:tcPr>
          <w:p w:rsidR="00A029B3" w:rsidRPr="00D1005A" w:rsidRDefault="00A029B3" w:rsidP="00A029B3">
            <w:pPr>
              <w:widowControl w:val="0"/>
              <w:numPr>
                <w:ilvl w:val="0"/>
                <w:numId w:val="1"/>
              </w:numPr>
              <w:spacing w:after="0" w:line="240" w:lineRule="auto"/>
              <w:ind w:left="0" w:firstLine="0"/>
              <w:jc w:val="center"/>
              <w:rPr>
                <w:rFonts w:ascii="Times New Roman" w:eastAsia="Times New Roman" w:hAnsi="Times New Roman" w:cs="Times New Roman"/>
                <w:sz w:val="20"/>
                <w:szCs w:val="20"/>
                <w:lang w:val="ru-RU" w:eastAsia="ru-RU"/>
              </w:rPr>
            </w:pPr>
          </w:p>
        </w:tc>
        <w:tc>
          <w:tcPr>
            <w:tcW w:w="4647" w:type="dxa"/>
            <w:shd w:val="clear" w:color="auto" w:fill="auto"/>
          </w:tcPr>
          <w:p w:rsidR="00A029B3" w:rsidRPr="00D1005A" w:rsidRDefault="00A029B3" w:rsidP="00A029B3">
            <w:pPr>
              <w:pStyle w:val="a3"/>
              <w:spacing w:before="0" w:beforeAutospacing="0" w:after="0" w:afterAutospacing="0"/>
              <w:jc w:val="both"/>
              <w:textAlignment w:val="baseline"/>
              <w:rPr>
                <w:sz w:val="20"/>
                <w:szCs w:val="20"/>
                <w:lang w:val="en-US"/>
              </w:rPr>
            </w:pPr>
            <w:r w:rsidRPr="00D1005A">
              <w:rPr>
                <w:sz w:val="20"/>
                <w:szCs w:val="20"/>
                <w:lang w:val="ru-RU"/>
              </w:rPr>
              <w:t>в СНП</w:t>
            </w:r>
          </w:p>
        </w:tc>
        <w:tc>
          <w:tcPr>
            <w:tcW w:w="1706" w:type="dxa"/>
            <w:gridSpan w:val="3"/>
            <w:vMerge/>
            <w:tcBorders>
              <w:left w:val="single" w:sz="4" w:space="0" w:color="auto"/>
            </w:tcBorders>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586" w:type="dxa"/>
            <w:gridSpan w:val="2"/>
            <w:vMerge/>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021" w:type="dxa"/>
            <w:shd w:val="clear" w:color="auto" w:fill="auto"/>
          </w:tcPr>
          <w:p w:rsidR="00A029B3" w:rsidRPr="00D1005A" w:rsidRDefault="00A029B3" w:rsidP="00A029B3">
            <w:pPr>
              <w:spacing w:after="0" w:line="240" w:lineRule="auto"/>
              <w:jc w:val="center"/>
              <w:rPr>
                <w:rFonts w:ascii="Times New Roman" w:hAnsi="Times New Roman" w:cs="Times New Roman"/>
                <w:sz w:val="20"/>
                <w:szCs w:val="20"/>
                <w:lang w:val="ru-RU"/>
              </w:rPr>
            </w:pPr>
            <w:r w:rsidRPr="00D1005A">
              <w:rPr>
                <w:rFonts w:ascii="Times New Roman" w:hAnsi="Times New Roman" w:cs="Times New Roman"/>
                <w:sz w:val="20"/>
                <w:szCs w:val="20"/>
                <w:lang w:val="ru-RU"/>
              </w:rPr>
              <w:t>9,5</w:t>
            </w:r>
          </w:p>
        </w:tc>
        <w:tc>
          <w:tcPr>
            <w:tcW w:w="967" w:type="dxa"/>
            <w:shd w:val="clear" w:color="auto" w:fill="auto"/>
          </w:tcPr>
          <w:p w:rsidR="00A029B3" w:rsidRPr="00D1005A" w:rsidRDefault="00B62ADC" w:rsidP="00A029B3">
            <w:pPr>
              <w:pStyle w:val="a3"/>
              <w:spacing w:before="0" w:beforeAutospacing="0" w:after="0" w:afterAutospacing="0"/>
              <w:ind w:left="-94" w:right="-132"/>
              <w:jc w:val="center"/>
              <w:rPr>
                <w:sz w:val="20"/>
                <w:szCs w:val="20"/>
                <w:lang w:val="ru-RU"/>
              </w:rPr>
            </w:pPr>
            <w:r w:rsidRPr="00D1005A">
              <w:rPr>
                <w:sz w:val="20"/>
                <w:szCs w:val="20"/>
                <w:lang w:val="ru-RU"/>
              </w:rPr>
              <w:t>-</w:t>
            </w:r>
          </w:p>
        </w:tc>
        <w:tc>
          <w:tcPr>
            <w:tcW w:w="3686" w:type="dxa"/>
          </w:tcPr>
          <w:p w:rsidR="00072382" w:rsidRPr="00D1005A" w:rsidRDefault="00072382" w:rsidP="00110C24">
            <w:pPr>
              <w:spacing w:after="0" w:line="240" w:lineRule="auto"/>
              <w:ind w:firstLine="176"/>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 xml:space="preserve">Работа по охвату населения очисткой </w:t>
            </w:r>
            <w:proofErr w:type="gramStart"/>
            <w:r w:rsidRPr="00D1005A">
              <w:rPr>
                <w:rFonts w:ascii="Times New Roman" w:eastAsia="Times New Roman" w:hAnsi="Times New Roman" w:cs="Times New Roman"/>
                <w:sz w:val="20"/>
                <w:szCs w:val="20"/>
                <w:lang w:val="ru-RU" w:eastAsia="ru-RU"/>
              </w:rPr>
              <w:t>сточных</w:t>
            </w:r>
            <w:proofErr w:type="gramEnd"/>
            <w:r w:rsidRPr="00D1005A">
              <w:rPr>
                <w:rFonts w:ascii="Times New Roman" w:eastAsia="Times New Roman" w:hAnsi="Times New Roman" w:cs="Times New Roman"/>
                <w:sz w:val="20"/>
                <w:szCs w:val="20"/>
                <w:lang w:val="ru-RU" w:eastAsia="ru-RU"/>
              </w:rPr>
              <w:t xml:space="preserve"> в СНП не проводи</w:t>
            </w:r>
            <w:r w:rsidR="005B65F7" w:rsidRPr="00D1005A">
              <w:rPr>
                <w:rFonts w:ascii="Times New Roman" w:eastAsia="Times New Roman" w:hAnsi="Times New Roman" w:cs="Times New Roman"/>
                <w:sz w:val="20"/>
                <w:szCs w:val="20"/>
                <w:lang w:val="ru-RU" w:eastAsia="ru-RU"/>
              </w:rPr>
              <w:t>лось</w:t>
            </w:r>
            <w:r w:rsidRPr="00D1005A">
              <w:rPr>
                <w:rFonts w:ascii="Times New Roman" w:eastAsia="Times New Roman" w:hAnsi="Times New Roman" w:cs="Times New Roman"/>
                <w:sz w:val="20"/>
                <w:szCs w:val="20"/>
                <w:lang w:val="ru-RU" w:eastAsia="ru-RU"/>
              </w:rPr>
              <w:t>, связи с отсутствием финансирования, так как все средства были направлены на обеспечение населени</w:t>
            </w:r>
            <w:r w:rsidR="005B65F7" w:rsidRPr="00D1005A">
              <w:rPr>
                <w:rFonts w:ascii="Times New Roman" w:eastAsia="Times New Roman" w:hAnsi="Times New Roman" w:cs="Times New Roman"/>
                <w:sz w:val="20"/>
                <w:szCs w:val="20"/>
                <w:lang w:val="ru-RU" w:eastAsia="ru-RU"/>
              </w:rPr>
              <w:t>я качественной питьевой водой, согласно поручения Главы государства.</w:t>
            </w:r>
          </w:p>
          <w:p w:rsidR="00BF6BAE" w:rsidRPr="00D1005A" w:rsidRDefault="00072382" w:rsidP="00840715">
            <w:pPr>
              <w:spacing w:after="0" w:line="240" w:lineRule="auto"/>
              <w:ind w:firstLine="176"/>
              <w:jc w:val="both"/>
              <w:rPr>
                <w:rFonts w:ascii="Times New Roman" w:eastAsia="Times New Roman" w:hAnsi="Times New Roman" w:cs="Times New Roman"/>
                <w:sz w:val="20"/>
                <w:szCs w:val="20"/>
                <w:lang w:val="ru-RU" w:eastAsia="ru-RU"/>
              </w:rPr>
            </w:pPr>
            <w:r w:rsidRPr="00D1005A">
              <w:rPr>
                <w:rFonts w:ascii="Times New Roman" w:eastAsia="Times New Roman" w:hAnsi="Times New Roman" w:cs="Times New Roman"/>
                <w:sz w:val="20"/>
                <w:szCs w:val="20"/>
                <w:lang w:val="ru-RU" w:eastAsia="ru-RU"/>
              </w:rPr>
              <w:t>Вместе с тем, о</w:t>
            </w:r>
            <w:r w:rsidR="00B62ADC" w:rsidRPr="00D1005A">
              <w:rPr>
                <w:rFonts w:ascii="Times New Roman" w:eastAsia="Times New Roman" w:hAnsi="Times New Roman" w:cs="Times New Roman"/>
                <w:sz w:val="20"/>
                <w:szCs w:val="20"/>
                <w:lang w:val="ru-RU" w:eastAsia="ru-RU"/>
              </w:rPr>
              <w:t xml:space="preserve">дной из </w:t>
            </w:r>
            <w:r w:rsidR="005B65F7" w:rsidRPr="00D1005A">
              <w:rPr>
                <w:rFonts w:ascii="Times New Roman" w:eastAsia="Times New Roman" w:hAnsi="Times New Roman" w:cs="Times New Roman"/>
                <w:sz w:val="20"/>
                <w:szCs w:val="20"/>
                <w:lang w:val="ru-RU" w:eastAsia="ru-RU"/>
              </w:rPr>
              <w:t xml:space="preserve">поставленных </w:t>
            </w:r>
            <w:r w:rsidR="00B62ADC" w:rsidRPr="00D1005A">
              <w:rPr>
                <w:rFonts w:ascii="Times New Roman" w:eastAsia="Times New Roman" w:hAnsi="Times New Roman" w:cs="Times New Roman"/>
                <w:sz w:val="20"/>
                <w:szCs w:val="20"/>
                <w:lang w:val="ru-RU" w:eastAsia="ru-RU"/>
              </w:rPr>
              <w:t xml:space="preserve">приоритетных задач Национального проекта «Сильные </w:t>
            </w:r>
            <w:proofErr w:type="gramStart"/>
            <w:r w:rsidR="00B62ADC" w:rsidRPr="00D1005A">
              <w:rPr>
                <w:rFonts w:ascii="Times New Roman" w:eastAsia="Times New Roman" w:hAnsi="Times New Roman" w:cs="Times New Roman"/>
                <w:sz w:val="20"/>
                <w:szCs w:val="20"/>
                <w:lang w:val="ru-RU" w:eastAsia="ru-RU"/>
              </w:rPr>
              <w:t>регионы-драйвер</w:t>
            </w:r>
            <w:proofErr w:type="gramEnd"/>
            <w:r w:rsidR="00B62ADC" w:rsidRPr="00D1005A">
              <w:rPr>
                <w:rFonts w:ascii="Times New Roman" w:eastAsia="Times New Roman" w:hAnsi="Times New Roman" w:cs="Times New Roman"/>
                <w:sz w:val="20"/>
                <w:szCs w:val="20"/>
                <w:lang w:val="ru-RU" w:eastAsia="ru-RU"/>
              </w:rPr>
              <w:t xml:space="preserve"> развития страны» является </w:t>
            </w:r>
            <w:r w:rsidR="005B65F7" w:rsidRPr="00D1005A">
              <w:rPr>
                <w:rFonts w:ascii="Times New Roman" w:eastAsia="Times New Roman" w:hAnsi="Times New Roman" w:cs="Times New Roman"/>
                <w:sz w:val="20"/>
                <w:szCs w:val="20"/>
                <w:lang w:val="ru-RU" w:eastAsia="ru-RU"/>
              </w:rPr>
              <w:t xml:space="preserve">обеспечение населения </w:t>
            </w:r>
            <w:r w:rsidR="00B62ADC" w:rsidRPr="00D1005A">
              <w:rPr>
                <w:rFonts w:ascii="Times New Roman" w:eastAsia="Times New Roman" w:hAnsi="Times New Roman" w:cs="Times New Roman"/>
                <w:sz w:val="20"/>
                <w:szCs w:val="20"/>
                <w:lang w:val="ru-RU" w:eastAsia="ru-RU"/>
              </w:rPr>
              <w:t xml:space="preserve">качественной питьевой водой  до </w:t>
            </w:r>
            <w:r w:rsidR="005B65F7" w:rsidRPr="00D1005A">
              <w:rPr>
                <w:rFonts w:ascii="Times New Roman" w:eastAsia="Times New Roman" w:hAnsi="Times New Roman" w:cs="Times New Roman"/>
                <w:sz w:val="20"/>
                <w:szCs w:val="20"/>
                <w:lang w:val="ru-RU" w:eastAsia="ru-RU"/>
              </w:rPr>
              <w:t>2025 года, в связи</w:t>
            </w:r>
            <w:r w:rsidR="00B62ADC" w:rsidRPr="00D1005A">
              <w:rPr>
                <w:rFonts w:ascii="Times New Roman" w:eastAsia="Times New Roman" w:hAnsi="Times New Roman" w:cs="Times New Roman"/>
                <w:sz w:val="20"/>
                <w:szCs w:val="20"/>
                <w:lang w:val="ru-RU" w:eastAsia="ru-RU"/>
              </w:rPr>
              <w:t xml:space="preserve"> с чем, показатель «Охват населения очисткой сточных вод в селах» исключен.</w:t>
            </w:r>
          </w:p>
        </w:tc>
      </w:tr>
      <w:tr w:rsidR="00A029B3" w:rsidRPr="00751472" w:rsidTr="00E57FAF">
        <w:trPr>
          <w:trHeight w:val="470"/>
        </w:trPr>
        <w:tc>
          <w:tcPr>
            <w:tcW w:w="14176" w:type="dxa"/>
            <w:gridSpan w:val="10"/>
            <w:shd w:val="clear" w:color="auto" w:fill="auto"/>
            <w:vAlign w:val="center"/>
          </w:tcPr>
          <w:p w:rsidR="00A029B3" w:rsidRPr="00D1005A" w:rsidRDefault="00A029B3" w:rsidP="00A029B3">
            <w:pPr>
              <w:shd w:val="clear" w:color="auto" w:fill="FFFFFF"/>
              <w:spacing w:after="0" w:line="240" w:lineRule="auto"/>
              <w:jc w:val="center"/>
              <w:rPr>
                <w:rFonts w:ascii="Times New Roman" w:eastAsia="Times New Roman" w:hAnsi="Times New Roman" w:cs="Times New Roman"/>
                <w:sz w:val="20"/>
                <w:szCs w:val="20"/>
                <w:lang w:val="ru-RU" w:eastAsia="ru-RU"/>
              </w:rPr>
            </w:pPr>
            <w:r w:rsidRPr="00D1005A">
              <w:rPr>
                <w:rFonts w:ascii="Times New Roman" w:hAnsi="Times New Roman" w:cs="Times New Roman"/>
                <w:b/>
                <w:sz w:val="24"/>
                <w:szCs w:val="24"/>
                <w:lang w:val="ru-RU"/>
              </w:rPr>
              <w:t>Стратегическое направление 4 «Развитие оборонной промышленности в рамках государственного оборонного заказа»</w:t>
            </w:r>
          </w:p>
        </w:tc>
      </w:tr>
      <w:tr w:rsidR="00A029B3" w:rsidRPr="00D1005A" w:rsidTr="00E57FAF">
        <w:trPr>
          <w:trHeight w:val="470"/>
        </w:trPr>
        <w:tc>
          <w:tcPr>
            <w:tcW w:w="14176" w:type="dxa"/>
            <w:gridSpan w:val="10"/>
            <w:shd w:val="clear" w:color="auto" w:fill="auto"/>
            <w:vAlign w:val="center"/>
          </w:tcPr>
          <w:p w:rsidR="00A029B3" w:rsidRPr="00D1005A" w:rsidRDefault="00A029B3" w:rsidP="00A029B3">
            <w:pPr>
              <w:shd w:val="clear" w:color="auto" w:fill="FFFFFF"/>
              <w:spacing w:after="0" w:line="240" w:lineRule="auto"/>
              <w:jc w:val="center"/>
              <w:rPr>
                <w:rFonts w:ascii="Times New Roman" w:eastAsia="Times New Roman" w:hAnsi="Times New Roman" w:cs="Times New Roman"/>
                <w:sz w:val="20"/>
                <w:szCs w:val="20"/>
                <w:lang w:val="ru-RU" w:eastAsia="ru-RU"/>
              </w:rPr>
            </w:pPr>
            <w:r w:rsidRPr="00D1005A">
              <w:rPr>
                <w:rFonts w:ascii="Times New Roman" w:hAnsi="Times New Roman"/>
                <w:b/>
                <w:sz w:val="24"/>
                <w:szCs w:val="24"/>
                <w:lang w:val="ru-RU" w:eastAsia="ru-RU"/>
              </w:rPr>
              <w:t>Цель 4.1. (секретно)</w:t>
            </w:r>
          </w:p>
        </w:tc>
      </w:tr>
      <w:tr w:rsidR="00A029B3" w:rsidRPr="00D1005A" w:rsidTr="00E57FAF">
        <w:trPr>
          <w:trHeight w:val="470"/>
        </w:trPr>
        <w:tc>
          <w:tcPr>
            <w:tcW w:w="563" w:type="dxa"/>
            <w:shd w:val="clear" w:color="auto" w:fill="auto"/>
            <w:vAlign w:val="center"/>
          </w:tcPr>
          <w:p w:rsidR="00A029B3" w:rsidRPr="00D1005A" w:rsidRDefault="00A029B3" w:rsidP="00A029B3">
            <w:pPr>
              <w:widowControl w:val="0"/>
              <w:spacing w:after="0" w:line="240" w:lineRule="auto"/>
              <w:ind w:left="142"/>
              <w:jc w:val="center"/>
              <w:rPr>
                <w:rFonts w:ascii="Times New Roman" w:eastAsia="Times New Roman" w:hAnsi="Times New Roman" w:cs="Times New Roman"/>
                <w:sz w:val="20"/>
                <w:szCs w:val="20"/>
                <w:lang w:val="ru-RU" w:eastAsia="ru-RU"/>
              </w:rPr>
            </w:pPr>
          </w:p>
        </w:tc>
        <w:tc>
          <w:tcPr>
            <w:tcW w:w="4647" w:type="dxa"/>
            <w:shd w:val="clear" w:color="auto" w:fill="auto"/>
          </w:tcPr>
          <w:p w:rsidR="00A029B3" w:rsidRPr="00D1005A" w:rsidRDefault="00A029B3" w:rsidP="00A029B3">
            <w:pPr>
              <w:pStyle w:val="a3"/>
              <w:spacing w:before="0" w:beforeAutospacing="0" w:after="0" w:afterAutospacing="0"/>
              <w:textAlignment w:val="baseline"/>
              <w:rPr>
                <w:sz w:val="20"/>
                <w:szCs w:val="20"/>
                <w:lang w:val="ru-RU"/>
              </w:rPr>
            </w:pPr>
            <w:r w:rsidRPr="00D1005A">
              <w:rPr>
                <w:sz w:val="20"/>
                <w:szCs w:val="20"/>
                <w:lang w:val="ru-RU"/>
              </w:rPr>
              <w:t>Секретно</w:t>
            </w:r>
          </w:p>
        </w:tc>
        <w:tc>
          <w:tcPr>
            <w:tcW w:w="1706" w:type="dxa"/>
            <w:gridSpan w:val="3"/>
            <w:tcBorders>
              <w:left w:val="single" w:sz="4" w:space="0" w:color="auto"/>
            </w:tcBorders>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586" w:type="dxa"/>
            <w:gridSpan w:val="2"/>
            <w:shd w:val="clear" w:color="auto" w:fill="auto"/>
          </w:tcPr>
          <w:p w:rsidR="00A029B3" w:rsidRPr="00D1005A" w:rsidRDefault="00A029B3" w:rsidP="00A029B3">
            <w:pPr>
              <w:spacing w:after="0" w:line="240" w:lineRule="auto"/>
              <w:jc w:val="center"/>
              <w:rPr>
                <w:rFonts w:ascii="Times New Roman" w:eastAsia="Times New Roman" w:hAnsi="Times New Roman" w:cs="Times New Roman"/>
                <w:sz w:val="20"/>
                <w:szCs w:val="20"/>
                <w:lang w:val="ru-RU" w:eastAsia="ru-RU"/>
              </w:rPr>
            </w:pPr>
          </w:p>
        </w:tc>
        <w:tc>
          <w:tcPr>
            <w:tcW w:w="1021" w:type="dxa"/>
            <w:shd w:val="clear" w:color="auto" w:fill="auto"/>
            <w:vAlign w:val="center"/>
          </w:tcPr>
          <w:p w:rsidR="00A029B3" w:rsidRPr="00D1005A" w:rsidRDefault="00A029B3" w:rsidP="00A029B3">
            <w:pPr>
              <w:spacing w:after="0" w:line="240" w:lineRule="auto"/>
              <w:jc w:val="center"/>
              <w:rPr>
                <w:rFonts w:ascii="Times New Roman" w:hAnsi="Times New Roman" w:cs="Times New Roman"/>
                <w:sz w:val="20"/>
                <w:szCs w:val="20"/>
                <w:lang w:val="ru-RU"/>
              </w:rPr>
            </w:pPr>
          </w:p>
        </w:tc>
        <w:tc>
          <w:tcPr>
            <w:tcW w:w="967" w:type="dxa"/>
            <w:shd w:val="clear" w:color="auto" w:fill="auto"/>
          </w:tcPr>
          <w:p w:rsidR="00A029B3" w:rsidRPr="00D1005A" w:rsidRDefault="00A029B3" w:rsidP="00A029B3">
            <w:pPr>
              <w:pStyle w:val="a3"/>
              <w:spacing w:before="0" w:beforeAutospacing="0" w:after="0" w:afterAutospacing="0"/>
              <w:jc w:val="center"/>
              <w:rPr>
                <w:i/>
                <w:sz w:val="20"/>
                <w:szCs w:val="20"/>
                <w:lang w:val="ru-RU"/>
              </w:rPr>
            </w:pPr>
          </w:p>
        </w:tc>
        <w:tc>
          <w:tcPr>
            <w:tcW w:w="3686" w:type="dxa"/>
          </w:tcPr>
          <w:p w:rsidR="00A029B3" w:rsidRPr="00D1005A" w:rsidRDefault="00A029B3" w:rsidP="00A029B3">
            <w:pPr>
              <w:shd w:val="clear" w:color="auto" w:fill="FFFFFF"/>
              <w:spacing w:after="0" w:line="240" w:lineRule="auto"/>
              <w:jc w:val="center"/>
              <w:rPr>
                <w:rFonts w:ascii="Times New Roman" w:eastAsia="Times New Roman" w:hAnsi="Times New Roman" w:cs="Times New Roman"/>
                <w:sz w:val="20"/>
                <w:szCs w:val="20"/>
                <w:lang w:val="ru-RU" w:eastAsia="ru-RU"/>
              </w:rPr>
            </w:pPr>
          </w:p>
        </w:tc>
      </w:tr>
    </w:tbl>
    <w:p w:rsidR="00AF06C1" w:rsidRPr="00D1005A" w:rsidRDefault="00AF06C1" w:rsidP="0057596D">
      <w:pPr>
        <w:spacing w:after="0" w:line="240" w:lineRule="auto"/>
        <w:ind w:firstLine="709"/>
        <w:rPr>
          <w:rFonts w:ascii="Times New Roman" w:eastAsia="Times New Roman" w:hAnsi="Times New Roman" w:cs="Times New Roman"/>
          <w:b/>
          <w:sz w:val="24"/>
          <w:szCs w:val="24"/>
          <w:lang w:val="ru-RU" w:eastAsia="ru-RU"/>
        </w:rPr>
      </w:pPr>
    </w:p>
    <w:p w:rsidR="00982625" w:rsidRPr="00D1005A" w:rsidRDefault="00AF06C1" w:rsidP="0057596D">
      <w:pPr>
        <w:spacing w:after="0" w:line="240" w:lineRule="auto"/>
        <w:ind w:firstLine="709"/>
        <w:rPr>
          <w:rFonts w:ascii="Times New Roman" w:eastAsia="Times New Roman" w:hAnsi="Times New Roman" w:cs="Times New Roman"/>
          <w:b/>
          <w:sz w:val="24"/>
          <w:szCs w:val="24"/>
          <w:lang w:val="ru-RU" w:eastAsia="ru-RU"/>
        </w:rPr>
      </w:pPr>
      <w:r w:rsidRPr="00D1005A">
        <w:rPr>
          <w:rFonts w:ascii="Times New Roman" w:eastAsia="Times New Roman" w:hAnsi="Times New Roman" w:cs="Times New Roman"/>
          <w:b/>
          <w:sz w:val="24"/>
          <w:szCs w:val="24"/>
          <w:lang w:val="ru-RU" w:eastAsia="ru-RU"/>
        </w:rPr>
        <w:t>«</w:t>
      </w:r>
      <w:r w:rsidR="00145EA1" w:rsidRPr="00D1005A">
        <w:rPr>
          <w:rFonts w:ascii="Times New Roman" w:eastAsia="Times New Roman" w:hAnsi="Times New Roman" w:cs="Times New Roman"/>
          <w:b/>
          <w:sz w:val="24"/>
          <w:szCs w:val="24"/>
          <w:lang w:val="ru-RU" w:eastAsia="ru-RU"/>
        </w:rPr>
        <w:t xml:space="preserve">* Согласно Плана статистических работ БНС </w:t>
      </w:r>
      <w:proofErr w:type="spellStart"/>
      <w:r w:rsidR="00145EA1" w:rsidRPr="00D1005A">
        <w:rPr>
          <w:rFonts w:ascii="Times New Roman" w:eastAsia="Times New Roman" w:hAnsi="Times New Roman" w:cs="Times New Roman"/>
          <w:b/>
          <w:sz w:val="24"/>
          <w:szCs w:val="24"/>
          <w:lang w:val="ru-RU" w:eastAsia="ru-RU"/>
        </w:rPr>
        <w:t>АСПиР</w:t>
      </w:r>
      <w:proofErr w:type="spellEnd"/>
      <w:r w:rsidR="00145EA1" w:rsidRPr="00D1005A">
        <w:rPr>
          <w:rFonts w:ascii="Times New Roman" w:eastAsia="Times New Roman" w:hAnsi="Times New Roman" w:cs="Times New Roman"/>
          <w:b/>
          <w:sz w:val="24"/>
          <w:szCs w:val="24"/>
          <w:lang w:val="ru-RU" w:eastAsia="ru-RU"/>
        </w:rPr>
        <w:t xml:space="preserve"> Р</w:t>
      </w:r>
      <w:r w:rsidRPr="00D1005A">
        <w:rPr>
          <w:rFonts w:ascii="Times New Roman" w:eastAsia="Times New Roman" w:hAnsi="Times New Roman" w:cs="Times New Roman"/>
          <w:b/>
          <w:sz w:val="24"/>
          <w:szCs w:val="24"/>
          <w:lang w:val="ru-RU" w:eastAsia="ru-RU"/>
        </w:rPr>
        <w:t>К окончательные итоговые данные</w:t>
      </w:r>
      <w:r w:rsidR="0062343D" w:rsidRPr="00D1005A">
        <w:rPr>
          <w:rFonts w:ascii="Times New Roman" w:eastAsia="Times New Roman" w:hAnsi="Times New Roman" w:cs="Times New Roman"/>
          <w:b/>
          <w:sz w:val="24"/>
          <w:szCs w:val="24"/>
          <w:lang w:val="ru-RU" w:eastAsia="ru-RU"/>
        </w:rPr>
        <w:t xml:space="preserve"> </w:t>
      </w:r>
      <w:r w:rsidR="00145EA1" w:rsidRPr="00D1005A">
        <w:rPr>
          <w:rFonts w:ascii="Times New Roman" w:eastAsia="Times New Roman" w:hAnsi="Times New Roman" w:cs="Times New Roman"/>
          <w:b/>
          <w:sz w:val="24"/>
          <w:szCs w:val="24"/>
          <w:lang w:val="ru-RU" w:eastAsia="ru-RU"/>
        </w:rPr>
        <w:t xml:space="preserve">будут </w:t>
      </w:r>
      <w:r w:rsidR="00FA79FA">
        <w:rPr>
          <w:rFonts w:ascii="Times New Roman" w:eastAsia="Times New Roman" w:hAnsi="Times New Roman" w:cs="Times New Roman"/>
          <w:b/>
          <w:sz w:val="24"/>
          <w:szCs w:val="24"/>
          <w:lang w:val="ru-RU" w:eastAsia="ru-RU"/>
        </w:rPr>
        <w:t>с</w:t>
      </w:r>
      <w:r w:rsidR="00145EA1" w:rsidRPr="00D1005A">
        <w:rPr>
          <w:rFonts w:ascii="Times New Roman" w:eastAsia="Times New Roman" w:hAnsi="Times New Roman" w:cs="Times New Roman"/>
          <w:b/>
          <w:sz w:val="24"/>
          <w:szCs w:val="24"/>
          <w:lang w:val="ru-RU" w:eastAsia="ru-RU"/>
        </w:rPr>
        <w:t xml:space="preserve">формированы  и опубликованы позже </w:t>
      </w:r>
      <w:r w:rsidR="00145EA1" w:rsidRPr="00D1005A">
        <w:rPr>
          <w:rFonts w:ascii="Times New Roman" w:eastAsia="Times New Roman" w:hAnsi="Times New Roman" w:cs="Times New Roman"/>
          <w:b/>
          <w:i/>
          <w:sz w:val="24"/>
          <w:szCs w:val="24"/>
          <w:lang w:val="ru-RU" w:eastAsia="ru-RU"/>
        </w:rPr>
        <w:t xml:space="preserve">(апрель, май, </w:t>
      </w:r>
      <w:r w:rsidR="0062343D" w:rsidRPr="00D1005A">
        <w:rPr>
          <w:rFonts w:ascii="Times New Roman" w:eastAsia="Times New Roman" w:hAnsi="Times New Roman" w:cs="Times New Roman"/>
          <w:b/>
          <w:i/>
          <w:sz w:val="24"/>
          <w:szCs w:val="24"/>
          <w:lang w:val="ru-RU" w:eastAsia="ru-RU"/>
        </w:rPr>
        <w:t xml:space="preserve">июль, август), </w:t>
      </w:r>
      <w:r w:rsidR="0062343D" w:rsidRPr="00D1005A">
        <w:rPr>
          <w:rFonts w:ascii="Times New Roman" w:eastAsia="Times New Roman" w:hAnsi="Times New Roman" w:cs="Times New Roman"/>
          <w:b/>
          <w:sz w:val="24"/>
          <w:szCs w:val="24"/>
          <w:lang w:val="ru-RU" w:eastAsia="ru-RU"/>
        </w:rPr>
        <w:t>в этой связи указаны предварительные данные</w:t>
      </w:r>
      <w:proofErr w:type="gramStart"/>
      <w:r w:rsidR="0062343D" w:rsidRPr="00D1005A">
        <w:rPr>
          <w:rFonts w:ascii="Times New Roman" w:eastAsia="Times New Roman" w:hAnsi="Times New Roman" w:cs="Times New Roman"/>
          <w:b/>
          <w:sz w:val="24"/>
          <w:szCs w:val="24"/>
          <w:lang w:val="ru-RU" w:eastAsia="ru-RU"/>
        </w:rPr>
        <w:t>.</w:t>
      </w:r>
      <w:r w:rsidRPr="00D1005A">
        <w:rPr>
          <w:rFonts w:ascii="Times New Roman" w:eastAsia="Times New Roman" w:hAnsi="Times New Roman" w:cs="Times New Roman"/>
          <w:b/>
          <w:sz w:val="24"/>
          <w:szCs w:val="24"/>
          <w:lang w:val="ru-RU" w:eastAsia="ru-RU"/>
        </w:rPr>
        <w:t>»</w:t>
      </w:r>
      <w:proofErr w:type="gramEnd"/>
    </w:p>
    <w:p w:rsidR="00145EA1" w:rsidRPr="00D1005A" w:rsidRDefault="00145EA1" w:rsidP="0057596D">
      <w:pPr>
        <w:spacing w:after="0" w:line="240" w:lineRule="auto"/>
        <w:ind w:firstLine="709"/>
        <w:rPr>
          <w:rFonts w:ascii="Times New Roman" w:eastAsia="Times New Roman" w:hAnsi="Times New Roman" w:cs="Times New Roman"/>
          <w:sz w:val="24"/>
          <w:szCs w:val="24"/>
          <w:lang w:val="ru-RU" w:eastAsia="ru-RU"/>
        </w:rPr>
      </w:pPr>
    </w:p>
    <w:p w:rsidR="00AF06C1" w:rsidRPr="00D1005A" w:rsidRDefault="00AF06C1" w:rsidP="0057596D">
      <w:pPr>
        <w:spacing w:after="0" w:line="240" w:lineRule="auto"/>
        <w:ind w:firstLine="709"/>
        <w:rPr>
          <w:rFonts w:ascii="Times New Roman" w:eastAsia="Times New Roman" w:hAnsi="Times New Roman" w:cs="Times New Roman"/>
          <w:sz w:val="24"/>
          <w:szCs w:val="24"/>
          <w:lang w:val="ru-RU" w:eastAsia="ru-RU"/>
        </w:rPr>
      </w:pPr>
    </w:p>
    <w:p w:rsidR="0057596D" w:rsidRPr="00D1005A" w:rsidRDefault="0057596D" w:rsidP="0057596D">
      <w:pPr>
        <w:spacing w:after="0" w:line="240" w:lineRule="auto"/>
        <w:ind w:firstLine="709"/>
        <w:rPr>
          <w:rFonts w:ascii="Times New Roman" w:eastAsia="Times New Roman" w:hAnsi="Times New Roman" w:cs="Times New Roman"/>
          <w:sz w:val="24"/>
          <w:szCs w:val="24"/>
          <w:lang w:val="ru-RU" w:eastAsia="ru-RU"/>
        </w:rPr>
      </w:pPr>
      <w:r w:rsidRPr="00D1005A">
        <w:rPr>
          <w:rFonts w:ascii="Times New Roman" w:eastAsia="Times New Roman" w:hAnsi="Times New Roman" w:cs="Times New Roman"/>
          <w:sz w:val="24"/>
          <w:szCs w:val="24"/>
          <w:lang w:val="ru-RU" w:eastAsia="ru-RU"/>
        </w:rPr>
        <w:t>2. Освоение финансовых средств</w:t>
      </w:r>
    </w:p>
    <w:tbl>
      <w:tblPr>
        <w:tblW w:w="14072"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807"/>
        <w:gridCol w:w="2807"/>
        <w:gridCol w:w="3638"/>
      </w:tblGrid>
      <w:tr w:rsidR="0057596D" w:rsidRPr="00D1005A" w:rsidTr="000E1D70">
        <w:trPr>
          <w:trHeight w:val="30"/>
        </w:trPr>
        <w:tc>
          <w:tcPr>
            <w:tcW w:w="4820" w:type="dxa"/>
            <w:tcMar>
              <w:top w:w="15" w:type="dxa"/>
              <w:left w:w="15" w:type="dxa"/>
              <w:bottom w:w="15" w:type="dxa"/>
              <w:right w:w="15" w:type="dxa"/>
            </w:tcMar>
            <w:hideMark/>
          </w:tcPr>
          <w:p w:rsidR="0057596D" w:rsidRPr="009719D8" w:rsidRDefault="0057596D" w:rsidP="0057596D">
            <w:pPr>
              <w:spacing w:after="0" w:line="256" w:lineRule="auto"/>
              <w:jc w:val="center"/>
              <w:rPr>
                <w:rFonts w:ascii="Times New Roman" w:eastAsia="Times New Roman" w:hAnsi="Times New Roman" w:cs="Times New Roman"/>
                <w:b/>
                <w:sz w:val="20"/>
                <w:szCs w:val="20"/>
                <w:lang w:val="ru-RU"/>
              </w:rPr>
            </w:pPr>
            <w:r w:rsidRPr="009719D8">
              <w:rPr>
                <w:rFonts w:ascii="Times New Roman" w:eastAsia="Times New Roman" w:hAnsi="Times New Roman" w:cs="Times New Roman"/>
                <w:b/>
                <w:sz w:val="20"/>
                <w:szCs w:val="20"/>
                <w:lang w:val="ru-RU"/>
              </w:rPr>
              <w:t>Источник финансирования</w:t>
            </w:r>
          </w:p>
        </w:tc>
        <w:tc>
          <w:tcPr>
            <w:tcW w:w="2807" w:type="dxa"/>
            <w:tcMar>
              <w:top w:w="15" w:type="dxa"/>
              <w:left w:w="15" w:type="dxa"/>
              <w:bottom w:w="15" w:type="dxa"/>
              <w:right w:w="15" w:type="dxa"/>
            </w:tcMar>
            <w:hideMark/>
          </w:tcPr>
          <w:p w:rsidR="0057596D" w:rsidRPr="009719D8" w:rsidRDefault="0057596D" w:rsidP="0057596D">
            <w:pPr>
              <w:spacing w:after="0" w:line="256" w:lineRule="auto"/>
              <w:jc w:val="center"/>
              <w:rPr>
                <w:rFonts w:ascii="Times New Roman" w:eastAsia="Times New Roman" w:hAnsi="Times New Roman" w:cs="Times New Roman"/>
                <w:b/>
                <w:sz w:val="20"/>
                <w:szCs w:val="20"/>
                <w:lang w:val="ru-RU"/>
              </w:rPr>
            </w:pPr>
            <w:r w:rsidRPr="009719D8">
              <w:rPr>
                <w:rFonts w:ascii="Times New Roman" w:eastAsia="Times New Roman" w:hAnsi="Times New Roman" w:cs="Times New Roman"/>
                <w:b/>
                <w:sz w:val="20"/>
                <w:szCs w:val="20"/>
                <w:lang w:val="ru-RU"/>
              </w:rPr>
              <w:t>План,</w:t>
            </w:r>
            <w:r w:rsidRPr="009719D8">
              <w:rPr>
                <w:rFonts w:ascii="Times New Roman" w:eastAsia="Times New Roman" w:hAnsi="Times New Roman" w:cs="Times New Roman"/>
                <w:b/>
                <w:sz w:val="20"/>
                <w:szCs w:val="20"/>
                <w:lang w:val="ru-RU"/>
              </w:rPr>
              <w:br/>
            </w:r>
            <w:r w:rsidRPr="009719D8">
              <w:rPr>
                <w:rFonts w:ascii="Times New Roman" w:eastAsia="Times New Roman" w:hAnsi="Times New Roman" w:cs="Times New Roman"/>
                <w:b/>
                <w:sz w:val="20"/>
                <w:szCs w:val="20"/>
                <w:lang w:val="ru-RU" w:eastAsia="ru-RU"/>
              </w:rPr>
              <w:t>миллион тенге</w:t>
            </w:r>
          </w:p>
        </w:tc>
        <w:tc>
          <w:tcPr>
            <w:tcW w:w="2807" w:type="dxa"/>
            <w:tcMar>
              <w:top w:w="15" w:type="dxa"/>
              <w:left w:w="15" w:type="dxa"/>
              <w:bottom w:w="15" w:type="dxa"/>
              <w:right w:w="15" w:type="dxa"/>
            </w:tcMar>
            <w:hideMark/>
          </w:tcPr>
          <w:p w:rsidR="0057596D" w:rsidRPr="009719D8" w:rsidRDefault="0057596D" w:rsidP="0057596D">
            <w:pPr>
              <w:spacing w:after="0" w:line="256" w:lineRule="auto"/>
              <w:jc w:val="center"/>
              <w:rPr>
                <w:rFonts w:ascii="Times New Roman" w:eastAsia="Times New Roman" w:hAnsi="Times New Roman" w:cs="Times New Roman"/>
                <w:b/>
                <w:sz w:val="20"/>
                <w:szCs w:val="20"/>
                <w:lang w:val="ru-RU"/>
              </w:rPr>
            </w:pPr>
            <w:r w:rsidRPr="009719D8">
              <w:rPr>
                <w:rFonts w:ascii="Times New Roman" w:eastAsia="Times New Roman" w:hAnsi="Times New Roman" w:cs="Times New Roman"/>
                <w:b/>
                <w:sz w:val="20"/>
                <w:szCs w:val="20"/>
                <w:lang w:val="ru-RU"/>
              </w:rPr>
              <w:t>Факт,</w:t>
            </w:r>
            <w:r w:rsidRPr="009719D8">
              <w:rPr>
                <w:rFonts w:ascii="Times New Roman" w:eastAsia="Times New Roman" w:hAnsi="Times New Roman" w:cs="Times New Roman"/>
                <w:b/>
                <w:sz w:val="20"/>
                <w:szCs w:val="20"/>
                <w:lang w:val="ru-RU"/>
              </w:rPr>
              <w:br/>
            </w:r>
            <w:r w:rsidRPr="009719D8">
              <w:rPr>
                <w:rFonts w:ascii="Times New Roman" w:eastAsia="Times New Roman" w:hAnsi="Times New Roman" w:cs="Times New Roman"/>
                <w:b/>
                <w:sz w:val="20"/>
                <w:szCs w:val="20"/>
                <w:lang w:val="ru-RU" w:eastAsia="ru-RU"/>
              </w:rPr>
              <w:t>миллион тенге</w:t>
            </w:r>
          </w:p>
        </w:tc>
        <w:tc>
          <w:tcPr>
            <w:tcW w:w="3638" w:type="dxa"/>
            <w:tcMar>
              <w:top w:w="15" w:type="dxa"/>
              <w:left w:w="15" w:type="dxa"/>
              <w:bottom w:w="15" w:type="dxa"/>
              <w:right w:w="15" w:type="dxa"/>
            </w:tcMar>
            <w:hideMark/>
          </w:tcPr>
          <w:p w:rsidR="0057596D" w:rsidRPr="009719D8" w:rsidRDefault="0057596D" w:rsidP="0057596D">
            <w:pPr>
              <w:spacing w:after="0" w:line="256" w:lineRule="auto"/>
              <w:jc w:val="center"/>
              <w:rPr>
                <w:rFonts w:ascii="Times New Roman" w:eastAsia="Times New Roman" w:hAnsi="Times New Roman" w:cs="Times New Roman"/>
                <w:b/>
                <w:sz w:val="20"/>
                <w:szCs w:val="20"/>
                <w:lang w:val="ru-RU"/>
              </w:rPr>
            </w:pPr>
            <w:r w:rsidRPr="009719D8">
              <w:rPr>
                <w:rFonts w:ascii="Times New Roman" w:eastAsia="Times New Roman" w:hAnsi="Times New Roman" w:cs="Times New Roman"/>
                <w:b/>
                <w:sz w:val="20"/>
                <w:szCs w:val="20"/>
                <w:lang w:val="ru-RU"/>
              </w:rPr>
              <w:t>Причины неиспользования</w:t>
            </w:r>
          </w:p>
        </w:tc>
      </w:tr>
      <w:tr w:rsidR="0057596D" w:rsidRPr="00D1005A" w:rsidTr="000E1D70">
        <w:trPr>
          <w:trHeight w:val="30"/>
        </w:trPr>
        <w:tc>
          <w:tcPr>
            <w:tcW w:w="4820" w:type="dxa"/>
            <w:tcMar>
              <w:top w:w="15" w:type="dxa"/>
              <w:left w:w="15" w:type="dxa"/>
              <w:bottom w:w="15" w:type="dxa"/>
              <w:right w:w="15" w:type="dxa"/>
            </w:tcMar>
            <w:hideMark/>
          </w:tcPr>
          <w:p w:rsidR="0057596D" w:rsidRPr="009719D8" w:rsidRDefault="0057596D" w:rsidP="0057596D">
            <w:pPr>
              <w:spacing w:after="0" w:line="256" w:lineRule="auto"/>
              <w:ind w:firstLine="709"/>
              <w:jc w:val="center"/>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1</w:t>
            </w:r>
          </w:p>
        </w:tc>
        <w:tc>
          <w:tcPr>
            <w:tcW w:w="2807" w:type="dxa"/>
            <w:tcMar>
              <w:top w:w="15" w:type="dxa"/>
              <w:left w:w="15" w:type="dxa"/>
              <w:bottom w:w="15" w:type="dxa"/>
              <w:right w:w="15" w:type="dxa"/>
            </w:tcMar>
            <w:hideMark/>
          </w:tcPr>
          <w:p w:rsidR="0057596D" w:rsidRPr="009719D8" w:rsidRDefault="0057596D" w:rsidP="0057596D">
            <w:pPr>
              <w:spacing w:after="0" w:line="256" w:lineRule="auto"/>
              <w:ind w:firstLine="709"/>
              <w:jc w:val="center"/>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2</w:t>
            </w:r>
          </w:p>
        </w:tc>
        <w:tc>
          <w:tcPr>
            <w:tcW w:w="2807" w:type="dxa"/>
            <w:tcMar>
              <w:top w:w="15" w:type="dxa"/>
              <w:left w:w="15" w:type="dxa"/>
              <w:bottom w:w="15" w:type="dxa"/>
              <w:right w:w="15" w:type="dxa"/>
            </w:tcMar>
            <w:hideMark/>
          </w:tcPr>
          <w:p w:rsidR="0057596D" w:rsidRPr="009719D8" w:rsidRDefault="0057596D" w:rsidP="0057596D">
            <w:pPr>
              <w:spacing w:after="0" w:line="256" w:lineRule="auto"/>
              <w:ind w:firstLine="709"/>
              <w:jc w:val="center"/>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3</w:t>
            </w:r>
          </w:p>
        </w:tc>
        <w:tc>
          <w:tcPr>
            <w:tcW w:w="3638" w:type="dxa"/>
            <w:tcMar>
              <w:top w:w="15" w:type="dxa"/>
              <w:left w:w="15" w:type="dxa"/>
              <w:bottom w:w="15" w:type="dxa"/>
              <w:right w:w="15" w:type="dxa"/>
            </w:tcMar>
            <w:hideMark/>
          </w:tcPr>
          <w:p w:rsidR="0057596D" w:rsidRPr="009719D8" w:rsidRDefault="0057596D" w:rsidP="0057596D">
            <w:pPr>
              <w:spacing w:after="0" w:line="256" w:lineRule="auto"/>
              <w:ind w:firstLine="709"/>
              <w:jc w:val="center"/>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4</w:t>
            </w:r>
          </w:p>
        </w:tc>
      </w:tr>
      <w:tr w:rsidR="008B63D8" w:rsidRPr="00751472" w:rsidTr="00120911">
        <w:trPr>
          <w:trHeight w:val="30"/>
        </w:trPr>
        <w:tc>
          <w:tcPr>
            <w:tcW w:w="4820" w:type="dxa"/>
            <w:tcMar>
              <w:top w:w="15" w:type="dxa"/>
              <w:left w:w="15" w:type="dxa"/>
              <w:bottom w:w="15" w:type="dxa"/>
              <w:right w:w="15" w:type="dxa"/>
            </w:tcMar>
            <w:vAlign w:val="center"/>
          </w:tcPr>
          <w:p w:rsidR="008B63D8" w:rsidRPr="009719D8" w:rsidRDefault="008B63D8" w:rsidP="003B459F">
            <w:pPr>
              <w:spacing w:after="0" w:line="256" w:lineRule="auto"/>
              <w:ind w:left="127"/>
              <w:jc w:val="both"/>
              <w:rPr>
                <w:rFonts w:ascii="Times New Roman" w:eastAsia="Times New Roman" w:hAnsi="Times New Roman" w:cs="Times New Roman"/>
                <w:sz w:val="20"/>
                <w:szCs w:val="20"/>
                <w:lang w:val="ru-RU"/>
              </w:rPr>
            </w:pPr>
            <w:r w:rsidRPr="009719D8">
              <w:rPr>
                <w:rFonts w:ascii="Times New Roman" w:eastAsia="Calibri" w:hAnsi="Times New Roman" w:cs="Times New Roman"/>
                <w:b/>
                <w:bCs/>
                <w:kern w:val="24"/>
                <w:sz w:val="20"/>
                <w:szCs w:val="20"/>
                <w:lang w:val="ru-RU" w:eastAsia="ru-RU"/>
              </w:rPr>
              <w:t>ФИНАНСОВЫЕ</w:t>
            </w:r>
          </w:p>
        </w:tc>
        <w:tc>
          <w:tcPr>
            <w:tcW w:w="2807" w:type="dxa"/>
            <w:tcMar>
              <w:top w:w="15" w:type="dxa"/>
              <w:left w:w="15" w:type="dxa"/>
              <w:bottom w:w="15" w:type="dxa"/>
              <w:right w:w="15" w:type="dxa"/>
            </w:tcMar>
            <w:vAlign w:val="center"/>
          </w:tcPr>
          <w:p w:rsidR="008B63D8" w:rsidRPr="009719D8" w:rsidRDefault="00120911" w:rsidP="00120911">
            <w:pPr>
              <w:spacing w:after="0" w:line="256" w:lineRule="auto"/>
              <w:jc w:val="center"/>
              <w:rPr>
                <w:rFonts w:ascii="Times New Roman" w:eastAsia="Times New Roman" w:hAnsi="Times New Roman" w:cs="Times New Roman"/>
                <w:b/>
                <w:sz w:val="20"/>
                <w:szCs w:val="20"/>
                <w:lang w:val="ru-RU"/>
              </w:rPr>
            </w:pPr>
            <w:r w:rsidRPr="009719D8">
              <w:rPr>
                <w:rFonts w:ascii="Times New Roman" w:eastAsia="Times New Roman" w:hAnsi="Times New Roman" w:cs="Times New Roman"/>
                <w:b/>
                <w:sz w:val="20"/>
                <w:szCs w:val="20"/>
                <w:lang w:val="ru-RU"/>
              </w:rPr>
              <w:t>1 417 199,3</w:t>
            </w:r>
          </w:p>
        </w:tc>
        <w:tc>
          <w:tcPr>
            <w:tcW w:w="2807" w:type="dxa"/>
            <w:tcMar>
              <w:top w:w="15" w:type="dxa"/>
              <w:left w:w="15" w:type="dxa"/>
              <w:bottom w:w="15" w:type="dxa"/>
              <w:right w:w="15" w:type="dxa"/>
            </w:tcMar>
            <w:vAlign w:val="center"/>
          </w:tcPr>
          <w:p w:rsidR="008B63D8" w:rsidRPr="009719D8" w:rsidRDefault="00120911" w:rsidP="00120911">
            <w:pPr>
              <w:spacing w:after="0" w:line="256" w:lineRule="auto"/>
              <w:jc w:val="center"/>
              <w:rPr>
                <w:rFonts w:ascii="Times New Roman" w:eastAsia="Times New Roman" w:hAnsi="Times New Roman" w:cs="Times New Roman"/>
                <w:b/>
                <w:sz w:val="20"/>
                <w:szCs w:val="20"/>
                <w:lang w:val="ru-RU"/>
              </w:rPr>
            </w:pPr>
            <w:r w:rsidRPr="009719D8">
              <w:rPr>
                <w:rFonts w:ascii="Times New Roman" w:eastAsia="Times New Roman" w:hAnsi="Times New Roman" w:cs="Times New Roman"/>
                <w:b/>
                <w:sz w:val="20"/>
                <w:szCs w:val="20"/>
                <w:lang w:val="ru-RU"/>
              </w:rPr>
              <w:t>1 416 398,1</w:t>
            </w:r>
          </w:p>
        </w:tc>
        <w:tc>
          <w:tcPr>
            <w:tcW w:w="3638" w:type="dxa"/>
            <w:tcMar>
              <w:top w:w="15" w:type="dxa"/>
              <w:left w:w="15" w:type="dxa"/>
              <w:bottom w:w="15" w:type="dxa"/>
              <w:right w:w="15" w:type="dxa"/>
            </w:tcMar>
            <w:vAlign w:val="center"/>
          </w:tcPr>
          <w:p w:rsidR="00120911" w:rsidRPr="009719D8" w:rsidRDefault="00120911" w:rsidP="008B63D8">
            <w:pPr>
              <w:spacing w:after="0" w:line="256" w:lineRule="auto"/>
              <w:ind w:left="182" w:right="165" w:firstLine="324"/>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Не освоено 801,2 млн. тенге.</w:t>
            </w:r>
          </w:p>
          <w:p w:rsidR="008B63D8" w:rsidRPr="009719D8" w:rsidRDefault="008B63D8" w:rsidP="008B63D8">
            <w:pPr>
              <w:spacing w:after="0" w:line="256" w:lineRule="auto"/>
              <w:ind w:left="182" w:right="165" w:firstLine="324"/>
              <w:jc w:val="both"/>
              <w:rPr>
                <w:rFonts w:ascii="Times New Roman" w:eastAsia="Times New Roman" w:hAnsi="Times New Roman" w:cs="Times New Roman"/>
                <w:sz w:val="20"/>
                <w:szCs w:val="20"/>
                <w:lang w:val="ru-RU"/>
              </w:rPr>
            </w:pPr>
            <w:proofErr w:type="gramStart"/>
            <w:r w:rsidRPr="009719D8">
              <w:rPr>
                <w:rFonts w:ascii="Times New Roman" w:eastAsia="Times New Roman" w:hAnsi="Times New Roman" w:cs="Times New Roman"/>
                <w:sz w:val="20"/>
                <w:szCs w:val="20"/>
                <w:lang w:val="ru-RU"/>
              </w:rPr>
              <w:t>Освоено 99</w:t>
            </w:r>
            <w:r w:rsidR="00120911" w:rsidRPr="009719D8">
              <w:rPr>
                <w:rFonts w:ascii="Times New Roman" w:eastAsia="Times New Roman" w:hAnsi="Times New Roman" w:cs="Times New Roman"/>
                <w:sz w:val="20"/>
                <w:szCs w:val="20"/>
                <w:lang w:val="ru-RU"/>
              </w:rPr>
              <w:t>,9</w:t>
            </w:r>
            <w:r w:rsidRPr="009719D8">
              <w:rPr>
                <w:rFonts w:ascii="Times New Roman" w:eastAsia="Times New Roman" w:hAnsi="Times New Roman" w:cs="Times New Roman"/>
                <w:sz w:val="20"/>
                <w:szCs w:val="20"/>
                <w:lang w:val="ru-RU"/>
              </w:rPr>
              <w:t>% (не использованный остаток средств связано:</w:t>
            </w:r>
            <w:proofErr w:type="gramEnd"/>
          </w:p>
          <w:p w:rsidR="008B63D8" w:rsidRPr="009719D8" w:rsidRDefault="008B63D8" w:rsidP="008B63D8">
            <w:pPr>
              <w:spacing w:after="0" w:line="256" w:lineRule="auto"/>
              <w:ind w:left="182" w:right="165" w:firstLine="324"/>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 связи с отсутствием поставки товаров поставщиками, оплата произведена за фактически оказанный объем услуг;</w:t>
            </w:r>
          </w:p>
          <w:p w:rsidR="008B63D8" w:rsidRPr="009719D8" w:rsidRDefault="008B63D8" w:rsidP="008B63D8">
            <w:pPr>
              <w:spacing w:after="0" w:line="256" w:lineRule="auto"/>
              <w:ind w:left="182" w:right="165" w:firstLine="324"/>
              <w:jc w:val="both"/>
              <w:rPr>
                <w:rFonts w:ascii="Times New Roman" w:hAnsi="Times New Roman" w:cs="Times New Roman"/>
                <w:sz w:val="20"/>
                <w:szCs w:val="20"/>
                <w:lang w:val="ru-RU"/>
              </w:rPr>
            </w:pPr>
            <w:r w:rsidRPr="009719D8">
              <w:rPr>
                <w:rFonts w:ascii="Times New Roman" w:eastAsia="Times New Roman" w:hAnsi="Times New Roman" w:cs="Times New Roman"/>
                <w:sz w:val="20"/>
                <w:szCs w:val="20"/>
                <w:lang w:val="ru-RU"/>
              </w:rPr>
              <w:t xml:space="preserve">- </w:t>
            </w:r>
            <w:r w:rsidRPr="009719D8">
              <w:rPr>
                <w:rFonts w:ascii="Times New Roman" w:hAnsi="Times New Roman" w:cs="Times New Roman"/>
                <w:sz w:val="20"/>
                <w:szCs w:val="20"/>
                <w:lang w:val="ru-RU"/>
              </w:rPr>
              <w:t>курсовая разница;</w:t>
            </w:r>
          </w:p>
          <w:p w:rsidR="008B63D8" w:rsidRPr="009719D8" w:rsidRDefault="008B63D8" w:rsidP="00F22A47">
            <w:pPr>
              <w:spacing w:after="0" w:line="256" w:lineRule="auto"/>
              <w:ind w:left="182" w:right="165" w:firstLine="324"/>
              <w:jc w:val="both"/>
              <w:rPr>
                <w:rFonts w:ascii="Times New Roman" w:eastAsia="Times New Roman" w:hAnsi="Times New Roman" w:cs="Times New Roman"/>
                <w:sz w:val="20"/>
                <w:szCs w:val="20"/>
                <w:lang w:val="ru-RU"/>
              </w:rPr>
            </w:pPr>
            <w:r w:rsidRPr="009719D8">
              <w:rPr>
                <w:rFonts w:ascii="Times New Roman" w:hAnsi="Times New Roman" w:cs="Times New Roman"/>
                <w:sz w:val="20"/>
                <w:szCs w:val="20"/>
                <w:lang w:val="ru-RU"/>
              </w:rPr>
              <w:lastRenderedPageBreak/>
              <w:t xml:space="preserve">- </w:t>
            </w:r>
            <w:r w:rsidR="00F22A47" w:rsidRPr="009719D8">
              <w:rPr>
                <w:rFonts w:ascii="Times New Roman" w:hAnsi="Times New Roman" w:cs="Times New Roman"/>
                <w:sz w:val="20"/>
                <w:szCs w:val="20"/>
                <w:lang w:val="ru-RU"/>
              </w:rPr>
              <w:t>э</w:t>
            </w:r>
            <w:r w:rsidRPr="009719D8">
              <w:rPr>
                <w:rFonts w:ascii="Times New Roman" w:hAnsi="Times New Roman" w:cs="Times New Roman"/>
                <w:sz w:val="20"/>
                <w:szCs w:val="20"/>
                <w:lang w:val="ru-RU"/>
              </w:rPr>
              <w:t>кономия средств по результатам государственных закупок</w:t>
            </w:r>
            <w:r w:rsidR="00F22A47" w:rsidRPr="009719D8">
              <w:rPr>
                <w:rFonts w:ascii="Times New Roman" w:hAnsi="Times New Roman" w:cs="Times New Roman"/>
                <w:sz w:val="20"/>
                <w:szCs w:val="20"/>
                <w:lang w:val="ru-RU"/>
              </w:rPr>
              <w:t>.</w:t>
            </w:r>
          </w:p>
        </w:tc>
      </w:tr>
      <w:tr w:rsidR="008B63D8" w:rsidRPr="00751472" w:rsidTr="000E1D70">
        <w:trPr>
          <w:trHeight w:val="30"/>
        </w:trPr>
        <w:tc>
          <w:tcPr>
            <w:tcW w:w="14072" w:type="dxa"/>
            <w:gridSpan w:val="4"/>
            <w:tcMar>
              <w:top w:w="15" w:type="dxa"/>
              <w:left w:w="15" w:type="dxa"/>
              <w:bottom w:w="15" w:type="dxa"/>
              <w:right w:w="15" w:type="dxa"/>
            </w:tcMar>
            <w:vAlign w:val="center"/>
          </w:tcPr>
          <w:p w:rsidR="008B63D8" w:rsidRPr="009719D8" w:rsidRDefault="008B63D8" w:rsidP="003B459F">
            <w:pPr>
              <w:spacing w:after="0" w:line="240" w:lineRule="auto"/>
              <w:ind w:left="127" w:right="-108"/>
              <w:rPr>
                <w:rFonts w:ascii="Times New Roman" w:eastAsia="Times New Roman" w:hAnsi="Times New Roman" w:cs="Times New Roman"/>
                <w:sz w:val="20"/>
                <w:szCs w:val="20"/>
                <w:lang w:val="ru-RU"/>
              </w:rPr>
            </w:pPr>
            <w:r w:rsidRPr="009719D8">
              <w:rPr>
                <w:rFonts w:ascii="Times New Roman" w:hAnsi="Times New Roman"/>
                <w:b/>
                <w:sz w:val="20"/>
                <w:szCs w:val="20"/>
                <w:lang w:val="ru-RU" w:eastAsia="ru-RU"/>
              </w:rPr>
              <w:lastRenderedPageBreak/>
              <w:t xml:space="preserve">Стратегическое направление 1 </w:t>
            </w:r>
            <w:r w:rsidRPr="009719D8">
              <w:rPr>
                <w:rFonts w:ascii="Times New Roman" w:eastAsia="Times New Roman" w:hAnsi="Times New Roman" w:cs="Times New Roman"/>
                <w:b/>
                <w:sz w:val="20"/>
                <w:szCs w:val="20"/>
                <w:lang w:val="ru-RU" w:eastAsia="ru-RU"/>
              </w:rPr>
              <w:t>Создание условий для индустриального развития страны</w:t>
            </w:r>
          </w:p>
        </w:tc>
      </w:tr>
      <w:tr w:rsidR="008B63D8" w:rsidRPr="00D1005A" w:rsidTr="000E1D70">
        <w:trPr>
          <w:trHeight w:val="30"/>
        </w:trPr>
        <w:tc>
          <w:tcPr>
            <w:tcW w:w="14072" w:type="dxa"/>
            <w:gridSpan w:val="4"/>
            <w:tcMar>
              <w:top w:w="15" w:type="dxa"/>
              <w:left w:w="15" w:type="dxa"/>
              <w:bottom w:w="15" w:type="dxa"/>
              <w:right w:w="15" w:type="dxa"/>
            </w:tcMar>
            <w:vAlign w:val="center"/>
          </w:tcPr>
          <w:p w:rsidR="008B63D8" w:rsidRPr="009719D8" w:rsidRDefault="008B63D8" w:rsidP="003B459F">
            <w:pPr>
              <w:spacing w:after="0" w:line="240" w:lineRule="auto"/>
              <w:ind w:left="127" w:right="-24"/>
              <w:rPr>
                <w:rFonts w:ascii="Times New Roman" w:hAnsi="Times New Roman"/>
                <w:b/>
                <w:sz w:val="20"/>
                <w:szCs w:val="20"/>
                <w:lang w:val="ru-RU" w:eastAsia="ru-RU"/>
              </w:rPr>
            </w:pPr>
            <w:r w:rsidRPr="009719D8">
              <w:rPr>
                <w:rFonts w:ascii="Times New Roman" w:hAnsi="Times New Roman"/>
                <w:b/>
                <w:sz w:val="20"/>
                <w:szCs w:val="20"/>
                <w:lang w:val="ru-RU" w:eastAsia="ru-RU"/>
              </w:rPr>
              <w:t xml:space="preserve">Цель 1.1 </w:t>
            </w:r>
            <w:r w:rsidRPr="009719D8">
              <w:rPr>
                <w:rFonts w:ascii="Times New Roman" w:hAnsi="Times New Roman" w:cs="Times New Roman"/>
                <w:b/>
                <w:sz w:val="20"/>
                <w:szCs w:val="20"/>
                <w:lang w:val="ru-RU" w:eastAsia="ru-RU"/>
              </w:rPr>
              <w:t>Содействие индустриальному развитию</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56" w:lineRule="auto"/>
              <w:ind w:left="127" w:right="88"/>
              <w:jc w:val="both"/>
              <w:rPr>
                <w:rFonts w:ascii="Times New Roman" w:eastAsia="Calibri" w:hAnsi="Times New Roman" w:cs="Times New Roman"/>
                <w:bCs/>
                <w:kern w:val="24"/>
                <w:sz w:val="20"/>
                <w:szCs w:val="20"/>
                <w:lang w:val="ru-RU" w:eastAsia="ru-RU"/>
              </w:rPr>
            </w:pPr>
            <w:r w:rsidRPr="009719D8">
              <w:rPr>
                <w:rFonts w:ascii="Times New Roman" w:hAnsi="Times New Roman" w:cs="Times New Roman"/>
                <w:sz w:val="20"/>
                <w:szCs w:val="20"/>
                <w:lang w:val="ru-RU" w:eastAsia="ru-RU"/>
              </w:rPr>
              <w:t xml:space="preserve">056 «Обеспечение повышения </w:t>
            </w:r>
            <w:proofErr w:type="spellStart"/>
            <w:r w:rsidRPr="009719D8">
              <w:rPr>
                <w:rFonts w:ascii="Times New Roman" w:hAnsi="Times New Roman" w:cs="Times New Roman"/>
                <w:sz w:val="20"/>
                <w:szCs w:val="20"/>
                <w:lang w:val="ru-RU" w:eastAsia="ru-RU"/>
              </w:rPr>
              <w:t>энергоэффективности</w:t>
            </w:r>
            <w:proofErr w:type="spellEnd"/>
            <w:r w:rsidRPr="009719D8">
              <w:rPr>
                <w:rFonts w:ascii="Times New Roman" w:hAnsi="Times New Roman" w:cs="Times New Roman"/>
                <w:sz w:val="20"/>
                <w:szCs w:val="20"/>
                <w:lang w:val="ru-RU" w:eastAsia="ru-RU"/>
              </w:rPr>
              <w:t xml:space="preserve"> отраслей экономики»</w:t>
            </w:r>
          </w:p>
        </w:tc>
        <w:tc>
          <w:tcPr>
            <w:tcW w:w="2807" w:type="dxa"/>
            <w:tcMar>
              <w:top w:w="15" w:type="dxa"/>
              <w:left w:w="15" w:type="dxa"/>
              <w:bottom w:w="15" w:type="dxa"/>
              <w:right w:w="15" w:type="dxa"/>
            </w:tcMar>
            <w:vAlign w:val="center"/>
          </w:tcPr>
          <w:p w:rsidR="008B63D8" w:rsidRPr="009719D8" w:rsidRDefault="008B63D8" w:rsidP="0057596D">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461,2</w:t>
            </w:r>
          </w:p>
        </w:tc>
        <w:tc>
          <w:tcPr>
            <w:tcW w:w="2807" w:type="dxa"/>
            <w:tcMar>
              <w:top w:w="15" w:type="dxa"/>
              <w:left w:w="15" w:type="dxa"/>
              <w:bottom w:w="15" w:type="dxa"/>
              <w:right w:w="15" w:type="dxa"/>
            </w:tcMar>
            <w:vAlign w:val="center"/>
          </w:tcPr>
          <w:p w:rsidR="008B63D8" w:rsidRPr="009719D8" w:rsidRDefault="008B63D8" w:rsidP="0057596D">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461,2</w:t>
            </w:r>
          </w:p>
        </w:tc>
        <w:tc>
          <w:tcPr>
            <w:tcW w:w="3638" w:type="dxa"/>
            <w:tcMar>
              <w:top w:w="15" w:type="dxa"/>
              <w:left w:w="15" w:type="dxa"/>
              <w:bottom w:w="15" w:type="dxa"/>
              <w:right w:w="15" w:type="dxa"/>
            </w:tcMar>
            <w:vAlign w:val="center"/>
          </w:tcPr>
          <w:p w:rsidR="008B63D8" w:rsidRPr="009719D8" w:rsidRDefault="008B63D8" w:rsidP="00AF06C1">
            <w:pPr>
              <w:spacing w:after="0" w:line="256" w:lineRule="auto"/>
              <w:ind w:left="79" w:right="127"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 xml:space="preserve">Освоено </w:t>
            </w:r>
            <w:r w:rsidRPr="009719D8">
              <w:rPr>
                <w:rFonts w:ascii="Times New Roman" w:hAnsi="Times New Roman" w:cs="Times New Roman"/>
                <w:sz w:val="20"/>
                <w:szCs w:val="20"/>
                <w:lang w:val="ru-RU"/>
              </w:rPr>
              <w:t>100%</w:t>
            </w:r>
          </w:p>
        </w:tc>
      </w:tr>
      <w:tr w:rsidR="008B63D8" w:rsidRPr="00751472"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56"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057 «Прикладные научные исследования технологического характера в области промышленности»</w:t>
            </w:r>
          </w:p>
        </w:tc>
        <w:tc>
          <w:tcPr>
            <w:tcW w:w="2807" w:type="dxa"/>
            <w:tcMar>
              <w:top w:w="15" w:type="dxa"/>
              <w:left w:w="15" w:type="dxa"/>
              <w:bottom w:w="15" w:type="dxa"/>
              <w:right w:w="15" w:type="dxa"/>
            </w:tcMar>
            <w:vAlign w:val="center"/>
          </w:tcPr>
          <w:p w:rsidR="008B63D8" w:rsidRPr="009719D8" w:rsidRDefault="008B63D8" w:rsidP="0057596D">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2 252,8</w:t>
            </w:r>
          </w:p>
        </w:tc>
        <w:tc>
          <w:tcPr>
            <w:tcW w:w="2807" w:type="dxa"/>
            <w:tcMar>
              <w:top w:w="15" w:type="dxa"/>
              <w:left w:w="15" w:type="dxa"/>
              <w:bottom w:w="15" w:type="dxa"/>
              <w:right w:w="15" w:type="dxa"/>
            </w:tcMar>
            <w:vAlign w:val="center"/>
          </w:tcPr>
          <w:p w:rsidR="008B63D8" w:rsidRPr="009719D8" w:rsidRDefault="008B63D8" w:rsidP="0057596D">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2 049,4</w:t>
            </w:r>
          </w:p>
        </w:tc>
        <w:tc>
          <w:tcPr>
            <w:tcW w:w="3638" w:type="dxa"/>
            <w:tcMar>
              <w:top w:w="15" w:type="dxa"/>
              <w:left w:w="15" w:type="dxa"/>
              <w:bottom w:w="15" w:type="dxa"/>
              <w:right w:w="15" w:type="dxa"/>
            </w:tcMar>
            <w:vAlign w:val="center"/>
          </w:tcPr>
          <w:p w:rsidR="008B63D8" w:rsidRPr="009719D8" w:rsidRDefault="00FF73F4" w:rsidP="00AF06C1">
            <w:pPr>
              <w:spacing w:after="0" w:line="256" w:lineRule="auto"/>
              <w:ind w:left="79" w:right="127"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Освоено 91</w:t>
            </w:r>
            <w:r w:rsidR="008B63D8" w:rsidRPr="009719D8">
              <w:rPr>
                <w:rFonts w:ascii="Times New Roman" w:eastAsia="Times New Roman" w:hAnsi="Times New Roman" w:cs="Times New Roman"/>
                <w:sz w:val="20"/>
                <w:szCs w:val="20"/>
                <w:lang w:val="ru-RU"/>
              </w:rPr>
              <w:t>%</w:t>
            </w:r>
          </w:p>
          <w:p w:rsidR="008B63D8" w:rsidRPr="009719D8" w:rsidRDefault="008B63D8" w:rsidP="000E4FC2">
            <w:pPr>
              <w:spacing w:after="0" w:line="256" w:lineRule="auto"/>
              <w:ind w:left="79" w:right="127"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Не освоение составило 203</w:t>
            </w:r>
            <w:r w:rsidR="00FF73F4" w:rsidRPr="009719D8">
              <w:rPr>
                <w:rFonts w:ascii="Times New Roman" w:eastAsia="Times New Roman" w:hAnsi="Times New Roman" w:cs="Times New Roman"/>
                <w:sz w:val="20"/>
                <w:szCs w:val="20"/>
                <w:lang w:val="ru-RU"/>
              </w:rPr>
              <w:t>,5</w:t>
            </w:r>
            <w:r w:rsidRPr="009719D8">
              <w:rPr>
                <w:rFonts w:ascii="Times New Roman" w:eastAsia="Times New Roman" w:hAnsi="Times New Roman" w:cs="Times New Roman"/>
                <w:sz w:val="20"/>
                <w:szCs w:val="20"/>
                <w:lang w:val="ru-RU"/>
              </w:rPr>
              <w:t xml:space="preserve"> млн. тенге </w:t>
            </w:r>
            <w:r w:rsidRPr="009719D8">
              <w:rPr>
                <w:sz w:val="20"/>
                <w:szCs w:val="20"/>
                <w:lang w:val="ru-RU"/>
              </w:rPr>
              <w:t xml:space="preserve"> </w:t>
            </w:r>
            <w:r w:rsidRPr="009719D8">
              <w:rPr>
                <w:rFonts w:ascii="Times New Roman" w:eastAsia="Times New Roman" w:hAnsi="Times New Roman" w:cs="Times New Roman"/>
                <w:sz w:val="20"/>
                <w:szCs w:val="20"/>
                <w:lang w:val="ru-RU"/>
              </w:rPr>
              <w:t>в связи с отсутствием поставки товаров поставщиками, оплата произведена за фактически оказанный объем услуг.</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40" w:lineRule="auto"/>
              <w:ind w:left="127" w:right="88"/>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090 «Содействие развитию отраслей промышленности»</w:t>
            </w:r>
          </w:p>
        </w:tc>
        <w:tc>
          <w:tcPr>
            <w:tcW w:w="2807" w:type="dxa"/>
            <w:tcMar>
              <w:top w:w="15" w:type="dxa"/>
              <w:left w:w="15" w:type="dxa"/>
              <w:bottom w:w="15" w:type="dxa"/>
              <w:right w:w="15" w:type="dxa"/>
            </w:tcMar>
            <w:vAlign w:val="center"/>
          </w:tcPr>
          <w:p w:rsidR="008B63D8" w:rsidRPr="009719D8" w:rsidRDefault="008B63D8" w:rsidP="0057596D">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5</w:t>
            </w:r>
            <w:r w:rsidR="00951512" w:rsidRPr="009719D8">
              <w:rPr>
                <w:rFonts w:ascii="Times New Roman" w:hAnsi="Times New Roman" w:cs="Times New Roman"/>
                <w:sz w:val="20"/>
                <w:szCs w:val="20"/>
                <w:lang w:val="ru-RU" w:eastAsia="ru-RU"/>
              </w:rPr>
              <w:t> </w:t>
            </w:r>
            <w:r w:rsidRPr="009719D8">
              <w:rPr>
                <w:rFonts w:ascii="Times New Roman" w:hAnsi="Times New Roman" w:cs="Times New Roman"/>
                <w:sz w:val="20"/>
                <w:szCs w:val="20"/>
                <w:lang w:val="ru-RU" w:eastAsia="ru-RU"/>
              </w:rPr>
              <w:t>928</w:t>
            </w:r>
            <w:r w:rsidR="00951512" w:rsidRPr="009719D8">
              <w:rPr>
                <w:rFonts w:ascii="Times New Roman" w:hAnsi="Times New Roman" w:cs="Times New Roman"/>
                <w:sz w:val="20"/>
                <w:szCs w:val="20"/>
                <w:lang w:val="ru-RU" w:eastAsia="ru-RU"/>
              </w:rPr>
              <w:t>,0</w:t>
            </w:r>
          </w:p>
        </w:tc>
        <w:tc>
          <w:tcPr>
            <w:tcW w:w="2807" w:type="dxa"/>
            <w:tcMar>
              <w:top w:w="15" w:type="dxa"/>
              <w:left w:w="15" w:type="dxa"/>
              <w:bottom w:w="15" w:type="dxa"/>
              <w:right w:w="15" w:type="dxa"/>
            </w:tcMar>
            <w:vAlign w:val="center"/>
          </w:tcPr>
          <w:p w:rsidR="008B63D8" w:rsidRPr="009719D8" w:rsidRDefault="008B63D8" w:rsidP="0057596D">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5</w:t>
            </w:r>
            <w:r w:rsidR="00951512" w:rsidRPr="009719D8">
              <w:rPr>
                <w:rFonts w:ascii="Times New Roman" w:eastAsia="Times New Roman" w:hAnsi="Times New Roman" w:cs="Times New Roman"/>
                <w:sz w:val="20"/>
                <w:szCs w:val="20"/>
                <w:lang w:val="ru-RU"/>
              </w:rPr>
              <w:t> </w:t>
            </w:r>
            <w:r w:rsidRPr="009719D8">
              <w:rPr>
                <w:rFonts w:ascii="Times New Roman" w:eastAsia="Times New Roman" w:hAnsi="Times New Roman" w:cs="Times New Roman"/>
                <w:sz w:val="20"/>
                <w:szCs w:val="20"/>
                <w:lang w:val="ru-RU"/>
              </w:rPr>
              <w:t>928</w:t>
            </w:r>
            <w:r w:rsidR="00951512" w:rsidRPr="009719D8">
              <w:rPr>
                <w:rFonts w:ascii="Times New Roman" w:eastAsia="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 xml:space="preserve">Освоено </w:t>
            </w:r>
            <w:r w:rsidRPr="009719D8">
              <w:rPr>
                <w:rFonts w:ascii="Times New Roman" w:hAnsi="Times New Roman" w:cs="Times New Roman"/>
                <w:sz w:val="20"/>
                <w:szCs w:val="20"/>
                <w:lang w:val="ru-RU"/>
              </w:rPr>
              <w:t>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56" w:lineRule="auto"/>
              <w:ind w:left="127" w:right="88"/>
              <w:jc w:val="both"/>
              <w:rPr>
                <w:rFonts w:ascii="Times New Roman" w:eastAsia="Calibri" w:hAnsi="Times New Roman" w:cs="Times New Roman"/>
                <w:bCs/>
                <w:kern w:val="24"/>
                <w:sz w:val="20"/>
                <w:szCs w:val="20"/>
                <w:lang w:val="ru-RU" w:eastAsia="ru-RU"/>
              </w:rPr>
            </w:pPr>
            <w:r w:rsidRPr="009719D8">
              <w:rPr>
                <w:rFonts w:ascii="Times New Roman" w:eastAsia="Calibri" w:hAnsi="Times New Roman" w:cs="Times New Roman"/>
                <w:bCs/>
                <w:kern w:val="24"/>
                <w:sz w:val="20"/>
                <w:szCs w:val="20"/>
                <w:lang w:val="ru-RU" w:eastAsia="ru-RU"/>
              </w:rPr>
              <w:t xml:space="preserve">244 </w:t>
            </w:r>
            <w:r w:rsidRPr="009719D8">
              <w:rPr>
                <w:rFonts w:ascii="Times New Roman" w:hAnsi="Times New Roman" w:cs="Times New Roman"/>
                <w:sz w:val="20"/>
                <w:szCs w:val="20"/>
                <w:lang w:val="ru-RU" w:eastAsia="ru-RU"/>
              </w:rPr>
              <w:t>«Возмещение ущерба работникам ликвидированных шахт, переданных в Товарищество с ограниченной ответственностью «</w:t>
            </w:r>
            <w:proofErr w:type="spellStart"/>
            <w:r w:rsidRPr="009719D8">
              <w:rPr>
                <w:rFonts w:ascii="Times New Roman" w:hAnsi="Times New Roman" w:cs="Times New Roman"/>
                <w:sz w:val="20"/>
                <w:szCs w:val="20"/>
                <w:lang w:val="ru-RU" w:eastAsia="ru-RU"/>
              </w:rPr>
              <w:t>Карагандаликвидшахт</w:t>
            </w:r>
            <w:proofErr w:type="spellEnd"/>
            <w:r w:rsidRPr="009719D8">
              <w:rPr>
                <w:rFonts w:ascii="Times New Roman" w:hAnsi="Times New Roman" w:cs="Times New Roman"/>
                <w:sz w:val="20"/>
                <w:szCs w:val="20"/>
                <w:lang w:val="ru-RU" w:eastAsia="ru-RU"/>
              </w:rPr>
              <w:t>»</w:t>
            </w:r>
          </w:p>
        </w:tc>
        <w:tc>
          <w:tcPr>
            <w:tcW w:w="2807" w:type="dxa"/>
            <w:tcMar>
              <w:top w:w="15" w:type="dxa"/>
              <w:left w:w="15" w:type="dxa"/>
              <w:bottom w:w="15" w:type="dxa"/>
              <w:right w:w="15" w:type="dxa"/>
            </w:tcMar>
            <w:vAlign w:val="center"/>
          </w:tcPr>
          <w:p w:rsidR="008B63D8" w:rsidRPr="009719D8" w:rsidRDefault="008B63D8" w:rsidP="00297DA9">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487</w:t>
            </w:r>
            <w:r w:rsidR="00951512" w:rsidRPr="009719D8">
              <w:rPr>
                <w:rFonts w:ascii="Times New Roman" w:hAnsi="Times New Roman" w:cs="Times New Roman"/>
                <w:sz w:val="20"/>
                <w:szCs w:val="20"/>
                <w:lang w:val="ru-RU" w:eastAsia="ru-RU"/>
              </w:rPr>
              <w:t>,0</w:t>
            </w:r>
          </w:p>
        </w:tc>
        <w:tc>
          <w:tcPr>
            <w:tcW w:w="2807" w:type="dxa"/>
            <w:tcMar>
              <w:top w:w="15" w:type="dxa"/>
              <w:left w:w="15" w:type="dxa"/>
              <w:bottom w:w="15" w:type="dxa"/>
              <w:right w:w="15" w:type="dxa"/>
            </w:tcMar>
            <w:vAlign w:val="center"/>
          </w:tcPr>
          <w:p w:rsidR="008B63D8" w:rsidRPr="009719D8" w:rsidRDefault="008B63D8" w:rsidP="00297DA9">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487</w:t>
            </w:r>
            <w:r w:rsidR="00951512" w:rsidRPr="009719D8">
              <w:rPr>
                <w:rFonts w:ascii="Times New Roman" w:eastAsia="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Освоено</w:t>
            </w:r>
            <w:r w:rsidR="000E4FC2">
              <w:rPr>
                <w:rFonts w:ascii="Times New Roman" w:eastAsia="Times New Roman" w:hAnsi="Times New Roman" w:cs="Times New Roman"/>
                <w:sz w:val="20"/>
                <w:szCs w:val="20"/>
                <w:lang w:val="ru-RU"/>
              </w:rPr>
              <w:t xml:space="preserve"> </w:t>
            </w:r>
            <w:r w:rsidRPr="009719D8">
              <w:rPr>
                <w:rFonts w:ascii="Times New Roman" w:hAnsi="Times New Roman" w:cs="Times New Roman"/>
                <w:sz w:val="20"/>
                <w:szCs w:val="20"/>
                <w:lang w:val="ru-RU"/>
              </w:rPr>
              <w:t>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 xml:space="preserve">019 «Содействие развитию энергосбережения и повышения </w:t>
            </w:r>
            <w:proofErr w:type="spellStart"/>
            <w:r w:rsidRPr="009719D8">
              <w:rPr>
                <w:rFonts w:ascii="Times New Roman" w:hAnsi="Times New Roman" w:cs="Times New Roman"/>
                <w:sz w:val="20"/>
                <w:szCs w:val="20"/>
                <w:lang w:val="ru-RU" w:eastAsia="ru-RU"/>
              </w:rPr>
              <w:t>энергоэффективности</w:t>
            </w:r>
            <w:proofErr w:type="spellEnd"/>
            <w:r w:rsidRPr="009719D8">
              <w:rPr>
                <w:rFonts w:ascii="Times New Roman" w:hAnsi="Times New Roman" w:cs="Times New Roman"/>
                <w:sz w:val="20"/>
                <w:szCs w:val="20"/>
                <w:lang w:val="ru-RU" w:eastAsia="ru-RU"/>
              </w:rPr>
              <w:t>»</w:t>
            </w:r>
          </w:p>
        </w:tc>
        <w:tc>
          <w:tcPr>
            <w:tcW w:w="2807" w:type="dxa"/>
            <w:tcMar>
              <w:top w:w="15" w:type="dxa"/>
              <w:left w:w="15" w:type="dxa"/>
              <w:bottom w:w="15" w:type="dxa"/>
              <w:right w:w="15" w:type="dxa"/>
            </w:tcMar>
            <w:vAlign w:val="center"/>
          </w:tcPr>
          <w:p w:rsidR="008B63D8" w:rsidRPr="009719D8" w:rsidRDefault="008B63D8" w:rsidP="00297DA9">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481</w:t>
            </w:r>
            <w:r w:rsidR="00951512" w:rsidRPr="009719D8">
              <w:rPr>
                <w:rFonts w:ascii="Times New Roman" w:hAnsi="Times New Roman" w:cs="Times New Roman"/>
                <w:sz w:val="20"/>
                <w:szCs w:val="20"/>
                <w:lang w:val="ru-RU" w:eastAsia="ru-RU"/>
              </w:rPr>
              <w:t>,0</w:t>
            </w:r>
          </w:p>
        </w:tc>
        <w:tc>
          <w:tcPr>
            <w:tcW w:w="2807" w:type="dxa"/>
            <w:tcMar>
              <w:top w:w="15" w:type="dxa"/>
              <w:left w:w="15" w:type="dxa"/>
              <w:bottom w:w="15" w:type="dxa"/>
              <w:right w:w="15" w:type="dxa"/>
            </w:tcMar>
            <w:vAlign w:val="center"/>
          </w:tcPr>
          <w:p w:rsidR="008B63D8" w:rsidRPr="009719D8" w:rsidRDefault="008B63D8" w:rsidP="00297DA9">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481</w:t>
            </w:r>
            <w:r w:rsidR="00951512" w:rsidRPr="009719D8">
              <w:rPr>
                <w:rFonts w:ascii="Times New Roman" w:eastAsia="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Освоено</w:t>
            </w:r>
            <w:r w:rsidR="000E4FC2">
              <w:rPr>
                <w:rFonts w:ascii="Times New Roman" w:eastAsia="Times New Roman" w:hAnsi="Times New Roman" w:cs="Times New Roman"/>
                <w:sz w:val="20"/>
                <w:szCs w:val="20"/>
                <w:lang w:val="ru-RU"/>
              </w:rPr>
              <w:t xml:space="preserve"> </w:t>
            </w:r>
            <w:r w:rsidRPr="009719D8">
              <w:rPr>
                <w:rFonts w:ascii="Times New Roman" w:hAnsi="Times New Roman" w:cs="Times New Roman"/>
                <w:sz w:val="20"/>
                <w:szCs w:val="20"/>
                <w:lang w:val="ru-RU"/>
              </w:rPr>
              <w:t>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218 «Кредитование АО «Национальный управляющий холдинг «</w:t>
            </w:r>
            <w:proofErr w:type="spellStart"/>
            <w:r w:rsidRPr="009719D8">
              <w:rPr>
                <w:rFonts w:ascii="Times New Roman" w:hAnsi="Times New Roman" w:cs="Times New Roman"/>
                <w:sz w:val="20"/>
                <w:szCs w:val="20"/>
                <w:lang w:val="ru-RU" w:eastAsia="ru-RU"/>
              </w:rPr>
              <w:t>Байтерек</w:t>
            </w:r>
            <w:proofErr w:type="spellEnd"/>
            <w:r w:rsidRPr="009719D8">
              <w:rPr>
                <w:rFonts w:ascii="Times New Roman" w:hAnsi="Times New Roman" w:cs="Times New Roman"/>
                <w:sz w:val="20"/>
                <w:szCs w:val="20"/>
                <w:lang w:val="ru-RU" w:eastAsia="ru-RU"/>
              </w:rPr>
              <w:t>» с последующим кредитованием АО «Фонд развития промышленности» через АО «Банк Развития Казахстана» по реализации в лизинг автобусов»</w:t>
            </w:r>
          </w:p>
        </w:tc>
        <w:tc>
          <w:tcPr>
            <w:tcW w:w="2807" w:type="dxa"/>
            <w:tcMar>
              <w:top w:w="15" w:type="dxa"/>
              <w:left w:w="15" w:type="dxa"/>
              <w:bottom w:w="15" w:type="dxa"/>
              <w:right w:w="15" w:type="dxa"/>
            </w:tcMar>
            <w:vAlign w:val="center"/>
          </w:tcPr>
          <w:p w:rsidR="008B63D8" w:rsidRPr="009719D8" w:rsidRDefault="008B63D8" w:rsidP="00297DA9">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22</w:t>
            </w:r>
            <w:r w:rsidR="00D7114A" w:rsidRPr="009719D8">
              <w:rPr>
                <w:rFonts w:ascii="Times New Roman" w:hAnsi="Times New Roman" w:cs="Times New Roman"/>
                <w:sz w:val="20"/>
                <w:szCs w:val="20"/>
                <w:lang w:val="ru-RU" w:eastAsia="ru-RU"/>
              </w:rPr>
              <w:t> </w:t>
            </w:r>
            <w:r w:rsidRPr="009719D8">
              <w:rPr>
                <w:rFonts w:ascii="Times New Roman" w:hAnsi="Times New Roman" w:cs="Times New Roman"/>
                <w:sz w:val="20"/>
                <w:szCs w:val="20"/>
                <w:lang w:val="ru-RU" w:eastAsia="ru-RU"/>
              </w:rPr>
              <w:t>000</w:t>
            </w:r>
            <w:r w:rsidR="00D7114A" w:rsidRPr="009719D8">
              <w:rPr>
                <w:rFonts w:ascii="Times New Roman" w:hAnsi="Times New Roman" w:cs="Times New Roman"/>
                <w:sz w:val="20"/>
                <w:szCs w:val="20"/>
                <w:lang w:val="ru-RU" w:eastAsia="ru-RU"/>
              </w:rPr>
              <w:t>,0</w:t>
            </w:r>
          </w:p>
        </w:tc>
        <w:tc>
          <w:tcPr>
            <w:tcW w:w="2807" w:type="dxa"/>
            <w:tcMar>
              <w:top w:w="15" w:type="dxa"/>
              <w:left w:w="15" w:type="dxa"/>
              <w:bottom w:w="15" w:type="dxa"/>
              <w:right w:w="15" w:type="dxa"/>
            </w:tcMar>
            <w:vAlign w:val="center"/>
          </w:tcPr>
          <w:p w:rsidR="008B63D8" w:rsidRPr="009719D8" w:rsidRDefault="008B63D8" w:rsidP="00297DA9">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22</w:t>
            </w:r>
            <w:r w:rsidR="00D7114A" w:rsidRPr="009719D8">
              <w:rPr>
                <w:rFonts w:ascii="Times New Roman" w:eastAsia="Times New Roman" w:hAnsi="Times New Roman" w:cs="Times New Roman"/>
                <w:sz w:val="20"/>
                <w:szCs w:val="20"/>
                <w:lang w:val="ru-RU"/>
              </w:rPr>
              <w:t> </w:t>
            </w:r>
            <w:r w:rsidRPr="009719D8">
              <w:rPr>
                <w:rFonts w:ascii="Times New Roman" w:eastAsia="Times New Roman" w:hAnsi="Times New Roman" w:cs="Times New Roman"/>
                <w:sz w:val="20"/>
                <w:szCs w:val="20"/>
                <w:lang w:val="ru-RU"/>
              </w:rPr>
              <w:t>000</w:t>
            </w:r>
            <w:r w:rsidR="00D7114A" w:rsidRPr="009719D8">
              <w:rPr>
                <w:rFonts w:ascii="Times New Roman" w:eastAsia="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Освоено</w:t>
            </w:r>
            <w:r w:rsidRPr="009719D8">
              <w:rPr>
                <w:rFonts w:ascii="Times New Roman" w:hAnsi="Times New Roman" w:cs="Times New Roman"/>
                <w:sz w:val="20"/>
                <w:szCs w:val="20"/>
                <w:lang w:val="ru-RU"/>
              </w:rPr>
              <w:t>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220 «Кредитование АО «Национальный управляющий холдинг «</w:t>
            </w:r>
            <w:proofErr w:type="spellStart"/>
            <w:r w:rsidRPr="009719D8">
              <w:rPr>
                <w:rFonts w:ascii="Times New Roman" w:hAnsi="Times New Roman" w:cs="Times New Roman"/>
                <w:sz w:val="20"/>
                <w:szCs w:val="20"/>
                <w:lang w:val="ru-RU" w:eastAsia="ru-RU"/>
              </w:rPr>
              <w:t>Байтерек</w:t>
            </w:r>
            <w:proofErr w:type="spellEnd"/>
            <w:r w:rsidRPr="009719D8">
              <w:rPr>
                <w:rFonts w:ascii="Times New Roman" w:hAnsi="Times New Roman" w:cs="Times New Roman"/>
                <w:sz w:val="20"/>
                <w:szCs w:val="20"/>
                <w:lang w:val="ru-RU" w:eastAsia="ru-RU"/>
              </w:rPr>
              <w:t>» для обеспечения конкурентоспособности и устойчивости национальной экономики»</w:t>
            </w:r>
          </w:p>
        </w:tc>
        <w:tc>
          <w:tcPr>
            <w:tcW w:w="2807" w:type="dxa"/>
            <w:tcMar>
              <w:top w:w="15" w:type="dxa"/>
              <w:left w:w="15" w:type="dxa"/>
              <w:bottom w:w="15" w:type="dxa"/>
              <w:right w:w="15" w:type="dxa"/>
            </w:tcMar>
            <w:vAlign w:val="center"/>
          </w:tcPr>
          <w:p w:rsidR="008B63D8" w:rsidRPr="009719D8" w:rsidRDefault="008B63D8" w:rsidP="00297DA9">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10</w:t>
            </w:r>
            <w:r w:rsidR="00D7114A" w:rsidRPr="009719D8">
              <w:rPr>
                <w:rFonts w:ascii="Times New Roman" w:hAnsi="Times New Roman" w:cs="Times New Roman"/>
                <w:sz w:val="20"/>
                <w:szCs w:val="20"/>
                <w:lang w:val="ru-RU" w:eastAsia="ru-RU"/>
              </w:rPr>
              <w:t> </w:t>
            </w:r>
            <w:r w:rsidRPr="009719D8">
              <w:rPr>
                <w:rFonts w:ascii="Times New Roman" w:hAnsi="Times New Roman" w:cs="Times New Roman"/>
                <w:sz w:val="20"/>
                <w:szCs w:val="20"/>
                <w:lang w:val="ru-RU" w:eastAsia="ru-RU"/>
              </w:rPr>
              <w:t>000</w:t>
            </w:r>
            <w:r w:rsidR="00D7114A" w:rsidRPr="009719D8">
              <w:rPr>
                <w:rFonts w:ascii="Times New Roman" w:hAnsi="Times New Roman" w:cs="Times New Roman"/>
                <w:sz w:val="20"/>
                <w:szCs w:val="20"/>
                <w:lang w:val="ru-RU" w:eastAsia="ru-RU"/>
              </w:rPr>
              <w:t>,0</w:t>
            </w:r>
          </w:p>
        </w:tc>
        <w:tc>
          <w:tcPr>
            <w:tcW w:w="2807" w:type="dxa"/>
            <w:tcMar>
              <w:top w:w="15" w:type="dxa"/>
              <w:left w:w="15" w:type="dxa"/>
              <w:bottom w:w="15" w:type="dxa"/>
              <w:right w:w="15" w:type="dxa"/>
            </w:tcMar>
            <w:vAlign w:val="center"/>
          </w:tcPr>
          <w:p w:rsidR="008B63D8" w:rsidRPr="009719D8" w:rsidRDefault="008B63D8" w:rsidP="00297DA9">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10</w:t>
            </w:r>
            <w:r w:rsidR="00D7114A" w:rsidRPr="009719D8">
              <w:rPr>
                <w:rFonts w:ascii="Times New Roman" w:eastAsia="Times New Roman" w:hAnsi="Times New Roman" w:cs="Times New Roman"/>
                <w:sz w:val="20"/>
                <w:szCs w:val="20"/>
                <w:lang w:val="ru-RU"/>
              </w:rPr>
              <w:t> </w:t>
            </w:r>
            <w:r w:rsidRPr="009719D8">
              <w:rPr>
                <w:rFonts w:ascii="Times New Roman" w:eastAsia="Times New Roman" w:hAnsi="Times New Roman" w:cs="Times New Roman"/>
                <w:sz w:val="20"/>
                <w:szCs w:val="20"/>
                <w:lang w:val="ru-RU"/>
              </w:rPr>
              <w:t>000</w:t>
            </w:r>
            <w:r w:rsidR="00D7114A" w:rsidRPr="009719D8">
              <w:rPr>
                <w:rFonts w:ascii="Times New Roman" w:eastAsia="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 xml:space="preserve">Освоено </w:t>
            </w:r>
            <w:r w:rsidRPr="009719D8">
              <w:rPr>
                <w:rFonts w:ascii="Times New Roman" w:hAnsi="Times New Roman" w:cs="Times New Roman"/>
                <w:sz w:val="20"/>
                <w:szCs w:val="20"/>
                <w:lang w:val="ru-RU"/>
              </w:rPr>
              <w:t>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 xml:space="preserve">022 «Целевые трансферты на развитие бюджету Карагандинской области для увеличения уставного капитала </w:t>
            </w:r>
            <w:proofErr w:type="spellStart"/>
            <w:r w:rsidRPr="009719D8">
              <w:rPr>
                <w:rFonts w:ascii="Times New Roman" w:hAnsi="Times New Roman" w:cs="Times New Roman"/>
                <w:sz w:val="20"/>
                <w:szCs w:val="20"/>
                <w:lang w:val="ru-RU" w:eastAsia="ru-RU"/>
              </w:rPr>
              <w:t>А</w:t>
            </w:r>
            <w:proofErr w:type="gramStart"/>
            <w:r w:rsidRPr="009719D8">
              <w:rPr>
                <w:rFonts w:ascii="Times New Roman" w:hAnsi="Times New Roman" w:cs="Times New Roman"/>
                <w:sz w:val="20"/>
                <w:szCs w:val="20"/>
                <w:lang w:val="ru-RU" w:eastAsia="ru-RU"/>
              </w:rPr>
              <w:t>О"</w:t>
            </w:r>
            <w:proofErr w:type="gramEnd"/>
            <w:r w:rsidRPr="009719D8">
              <w:rPr>
                <w:rFonts w:ascii="Times New Roman" w:hAnsi="Times New Roman" w:cs="Times New Roman"/>
                <w:sz w:val="20"/>
                <w:szCs w:val="20"/>
                <w:lang w:val="ru-RU" w:eastAsia="ru-RU"/>
              </w:rPr>
              <w:t>СПК"Сарыарка</w:t>
            </w:r>
            <w:proofErr w:type="spellEnd"/>
            <w:r w:rsidRPr="009719D8">
              <w:rPr>
                <w:rFonts w:ascii="Times New Roman" w:hAnsi="Times New Roman" w:cs="Times New Roman"/>
                <w:sz w:val="20"/>
                <w:szCs w:val="20"/>
                <w:lang w:val="ru-RU" w:eastAsia="ru-RU"/>
              </w:rPr>
              <w:t>" с целью реализации проекта по производству автомобильных шин»</w:t>
            </w:r>
          </w:p>
        </w:tc>
        <w:tc>
          <w:tcPr>
            <w:tcW w:w="2807" w:type="dxa"/>
            <w:tcMar>
              <w:top w:w="15" w:type="dxa"/>
              <w:left w:w="15" w:type="dxa"/>
              <w:bottom w:w="15" w:type="dxa"/>
              <w:right w:w="15" w:type="dxa"/>
            </w:tcMar>
            <w:vAlign w:val="center"/>
          </w:tcPr>
          <w:p w:rsidR="008B63D8" w:rsidRPr="009719D8" w:rsidRDefault="008B63D8" w:rsidP="00297DA9">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20</w:t>
            </w:r>
            <w:r w:rsidR="00D7114A" w:rsidRPr="009719D8">
              <w:rPr>
                <w:rFonts w:ascii="Times New Roman" w:hAnsi="Times New Roman" w:cs="Times New Roman"/>
                <w:sz w:val="20"/>
                <w:szCs w:val="20"/>
                <w:lang w:val="ru-RU" w:eastAsia="ru-RU"/>
              </w:rPr>
              <w:t> </w:t>
            </w:r>
            <w:r w:rsidRPr="009719D8">
              <w:rPr>
                <w:rFonts w:ascii="Times New Roman" w:hAnsi="Times New Roman" w:cs="Times New Roman"/>
                <w:sz w:val="20"/>
                <w:szCs w:val="20"/>
                <w:lang w:val="ru-RU" w:eastAsia="ru-RU"/>
              </w:rPr>
              <w:t>000</w:t>
            </w:r>
            <w:r w:rsidR="00D7114A" w:rsidRPr="009719D8">
              <w:rPr>
                <w:rFonts w:ascii="Times New Roman" w:hAnsi="Times New Roman" w:cs="Times New Roman"/>
                <w:sz w:val="20"/>
                <w:szCs w:val="20"/>
                <w:lang w:val="ru-RU" w:eastAsia="ru-RU"/>
              </w:rPr>
              <w:t>,0</w:t>
            </w:r>
          </w:p>
        </w:tc>
        <w:tc>
          <w:tcPr>
            <w:tcW w:w="2807" w:type="dxa"/>
            <w:tcMar>
              <w:top w:w="15" w:type="dxa"/>
              <w:left w:w="15" w:type="dxa"/>
              <w:bottom w:w="15" w:type="dxa"/>
              <w:right w:w="15" w:type="dxa"/>
            </w:tcMar>
            <w:vAlign w:val="center"/>
          </w:tcPr>
          <w:p w:rsidR="008B63D8" w:rsidRPr="009719D8" w:rsidRDefault="008B63D8" w:rsidP="00297DA9">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20</w:t>
            </w:r>
            <w:r w:rsidR="00D7114A" w:rsidRPr="009719D8">
              <w:rPr>
                <w:rFonts w:ascii="Times New Roman" w:eastAsia="Times New Roman" w:hAnsi="Times New Roman" w:cs="Times New Roman"/>
                <w:sz w:val="20"/>
                <w:szCs w:val="20"/>
                <w:lang w:val="ru-RU"/>
              </w:rPr>
              <w:t> </w:t>
            </w:r>
            <w:r w:rsidRPr="009719D8">
              <w:rPr>
                <w:rFonts w:ascii="Times New Roman" w:eastAsia="Times New Roman" w:hAnsi="Times New Roman" w:cs="Times New Roman"/>
                <w:sz w:val="20"/>
                <w:szCs w:val="20"/>
                <w:lang w:val="ru-RU"/>
              </w:rPr>
              <w:t>000</w:t>
            </w:r>
            <w:r w:rsidR="00D7114A" w:rsidRPr="009719D8">
              <w:rPr>
                <w:rFonts w:ascii="Times New Roman" w:eastAsia="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 xml:space="preserve">Освоено </w:t>
            </w:r>
            <w:r w:rsidRPr="009719D8">
              <w:rPr>
                <w:rFonts w:ascii="Times New Roman" w:hAnsi="Times New Roman" w:cs="Times New Roman"/>
                <w:sz w:val="20"/>
                <w:szCs w:val="20"/>
                <w:lang w:val="ru-RU"/>
              </w:rPr>
              <w:t>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023 «Кредитование АО «Национальный управляющий холдинг «</w:t>
            </w:r>
            <w:proofErr w:type="spellStart"/>
            <w:r w:rsidRPr="009719D8">
              <w:rPr>
                <w:rFonts w:ascii="Times New Roman" w:hAnsi="Times New Roman" w:cs="Times New Roman"/>
                <w:sz w:val="20"/>
                <w:szCs w:val="20"/>
                <w:lang w:val="ru-RU" w:eastAsia="ru-RU"/>
              </w:rPr>
              <w:t>Байтерек</w:t>
            </w:r>
            <w:proofErr w:type="spellEnd"/>
            <w:r w:rsidRPr="009719D8">
              <w:rPr>
                <w:rFonts w:ascii="Times New Roman" w:hAnsi="Times New Roman" w:cs="Times New Roman"/>
                <w:sz w:val="20"/>
                <w:szCs w:val="20"/>
                <w:lang w:val="ru-RU" w:eastAsia="ru-RU"/>
              </w:rPr>
              <w:t xml:space="preserve">» с последующим кредитованием АО «Фонд развития промышленности» для лизингового финансирования проекта «Организация производства шин в г. Сарань </w:t>
            </w:r>
            <w:r w:rsidRPr="009719D8">
              <w:rPr>
                <w:rFonts w:ascii="Times New Roman" w:hAnsi="Times New Roman" w:cs="Times New Roman"/>
                <w:sz w:val="20"/>
                <w:szCs w:val="20"/>
                <w:lang w:val="ru-RU" w:eastAsia="ru-RU"/>
              </w:rPr>
              <w:lastRenderedPageBreak/>
              <w:t>Карагандинской области»</w:t>
            </w:r>
          </w:p>
        </w:tc>
        <w:tc>
          <w:tcPr>
            <w:tcW w:w="2807" w:type="dxa"/>
            <w:tcMar>
              <w:top w:w="15" w:type="dxa"/>
              <w:left w:w="15" w:type="dxa"/>
              <w:bottom w:w="15" w:type="dxa"/>
              <w:right w:w="15" w:type="dxa"/>
            </w:tcMar>
            <w:vAlign w:val="center"/>
          </w:tcPr>
          <w:p w:rsidR="008B63D8" w:rsidRPr="009719D8" w:rsidRDefault="008B63D8" w:rsidP="00297DA9">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lastRenderedPageBreak/>
              <w:t>20</w:t>
            </w:r>
            <w:r w:rsidR="00D7114A" w:rsidRPr="009719D8">
              <w:rPr>
                <w:rFonts w:ascii="Times New Roman" w:hAnsi="Times New Roman" w:cs="Times New Roman"/>
                <w:sz w:val="20"/>
                <w:szCs w:val="20"/>
                <w:lang w:val="ru-RU" w:eastAsia="ru-RU"/>
              </w:rPr>
              <w:t> </w:t>
            </w:r>
            <w:r w:rsidRPr="009719D8">
              <w:rPr>
                <w:rFonts w:ascii="Times New Roman" w:hAnsi="Times New Roman" w:cs="Times New Roman"/>
                <w:sz w:val="20"/>
                <w:szCs w:val="20"/>
                <w:lang w:val="ru-RU" w:eastAsia="ru-RU"/>
              </w:rPr>
              <w:t>000</w:t>
            </w:r>
            <w:r w:rsidR="00D7114A" w:rsidRPr="009719D8">
              <w:rPr>
                <w:rFonts w:ascii="Times New Roman" w:hAnsi="Times New Roman" w:cs="Times New Roman"/>
                <w:sz w:val="20"/>
                <w:szCs w:val="20"/>
                <w:lang w:val="ru-RU" w:eastAsia="ru-RU"/>
              </w:rPr>
              <w:t>,0</w:t>
            </w:r>
          </w:p>
        </w:tc>
        <w:tc>
          <w:tcPr>
            <w:tcW w:w="2807" w:type="dxa"/>
            <w:tcMar>
              <w:top w:w="15" w:type="dxa"/>
              <w:left w:w="15" w:type="dxa"/>
              <w:bottom w:w="15" w:type="dxa"/>
              <w:right w:w="15" w:type="dxa"/>
            </w:tcMar>
            <w:vAlign w:val="center"/>
          </w:tcPr>
          <w:p w:rsidR="008B63D8" w:rsidRPr="009719D8" w:rsidRDefault="008B63D8" w:rsidP="00297DA9">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20</w:t>
            </w:r>
            <w:r w:rsidR="00D7114A" w:rsidRPr="009719D8">
              <w:rPr>
                <w:rFonts w:ascii="Times New Roman" w:eastAsia="Times New Roman" w:hAnsi="Times New Roman" w:cs="Times New Roman"/>
                <w:sz w:val="20"/>
                <w:szCs w:val="20"/>
                <w:lang w:val="ru-RU"/>
              </w:rPr>
              <w:t> </w:t>
            </w:r>
            <w:r w:rsidRPr="009719D8">
              <w:rPr>
                <w:rFonts w:ascii="Times New Roman" w:eastAsia="Times New Roman" w:hAnsi="Times New Roman" w:cs="Times New Roman"/>
                <w:sz w:val="20"/>
                <w:szCs w:val="20"/>
                <w:lang w:val="ru-RU"/>
              </w:rPr>
              <w:t>000</w:t>
            </w:r>
            <w:r w:rsidR="00D7114A" w:rsidRPr="009719D8">
              <w:rPr>
                <w:rFonts w:ascii="Times New Roman" w:eastAsia="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 xml:space="preserve">Освоено </w:t>
            </w:r>
            <w:r w:rsidRPr="009719D8">
              <w:rPr>
                <w:rFonts w:ascii="Times New Roman" w:hAnsi="Times New Roman" w:cs="Times New Roman"/>
                <w:sz w:val="20"/>
                <w:szCs w:val="20"/>
                <w:lang w:val="ru-RU"/>
              </w:rPr>
              <w:t>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lastRenderedPageBreak/>
              <w:t xml:space="preserve">025 «Целевые трансферты на развитие бюджету </w:t>
            </w:r>
            <w:proofErr w:type="spellStart"/>
            <w:r w:rsidRPr="009719D8">
              <w:rPr>
                <w:rFonts w:ascii="Times New Roman" w:hAnsi="Times New Roman" w:cs="Times New Roman"/>
                <w:sz w:val="20"/>
                <w:szCs w:val="20"/>
                <w:lang w:val="ru-RU" w:eastAsia="ru-RU"/>
              </w:rPr>
              <w:t>Костанайской</w:t>
            </w:r>
            <w:proofErr w:type="spellEnd"/>
            <w:r w:rsidRPr="009719D8">
              <w:rPr>
                <w:rFonts w:ascii="Times New Roman" w:hAnsi="Times New Roman" w:cs="Times New Roman"/>
                <w:sz w:val="20"/>
                <w:szCs w:val="20"/>
                <w:lang w:val="ru-RU" w:eastAsia="ru-RU"/>
              </w:rPr>
              <w:t xml:space="preserve"> области для увеличения уставного капитала АО «СПК «Тобол» с целью реализации проектов машиностроительной отрасли»</w:t>
            </w:r>
          </w:p>
        </w:tc>
        <w:tc>
          <w:tcPr>
            <w:tcW w:w="2807" w:type="dxa"/>
            <w:tcMar>
              <w:top w:w="15" w:type="dxa"/>
              <w:left w:w="15" w:type="dxa"/>
              <w:bottom w:w="15" w:type="dxa"/>
              <w:right w:w="15" w:type="dxa"/>
            </w:tcMar>
            <w:vAlign w:val="center"/>
          </w:tcPr>
          <w:p w:rsidR="008B63D8" w:rsidRPr="009719D8" w:rsidRDefault="008B63D8" w:rsidP="00297DA9">
            <w:pPr>
              <w:widowControl w:val="0"/>
              <w:spacing w:after="0"/>
              <w:contextualSpacing/>
              <w:jc w:val="center"/>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8</w:t>
            </w:r>
            <w:r w:rsidR="00D7114A" w:rsidRPr="009719D8">
              <w:rPr>
                <w:rFonts w:ascii="Times New Roman" w:hAnsi="Times New Roman" w:cs="Times New Roman"/>
                <w:sz w:val="20"/>
                <w:szCs w:val="20"/>
                <w:lang w:val="ru-RU" w:eastAsia="ru-RU"/>
              </w:rPr>
              <w:t> </w:t>
            </w:r>
            <w:r w:rsidRPr="009719D8">
              <w:rPr>
                <w:rFonts w:ascii="Times New Roman" w:hAnsi="Times New Roman" w:cs="Times New Roman"/>
                <w:sz w:val="20"/>
                <w:szCs w:val="20"/>
                <w:lang w:val="ru-RU" w:eastAsia="ru-RU"/>
              </w:rPr>
              <w:t>000</w:t>
            </w:r>
            <w:r w:rsidR="00D7114A" w:rsidRPr="009719D8">
              <w:rPr>
                <w:rFonts w:ascii="Times New Roman" w:hAnsi="Times New Roman" w:cs="Times New Roman"/>
                <w:sz w:val="20"/>
                <w:szCs w:val="20"/>
                <w:lang w:val="ru-RU" w:eastAsia="ru-RU"/>
              </w:rPr>
              <w:t>,0</w:t>
            </w:r>
          </w:p>
        </w:tc>
        <w:tc>
          <w:tcPr>
            <w:tcW w:w="2807" w:type="dxa"/>
            <w:tcMar>
              <w:top w:w="15" w:type="dxa"/>
              <w:left w:w="15" w:type="dxa"/>
              <w:bottom w:w="15" w:type="dxa"/>
              <w:right w:w="15" w:type="dxa"/>
            </w:tcMar>
            <w:vAlign w:val="center"/>
          </w:tcPr>
          <w:p w:rsidR="008B63D8" w:rsidRPr="009719D8" w:rsidRDefault="008B63D8" w:rsidP="00297DA9">
            <w:pPr>
              <w:spacing w:after="0" w:line="256" w:lineRule="auto"/>
              <w:ind w:firstLine="709"/>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8</w:t>
            </w:r>
            <w:r w:rsidR="00D7114A" w:rsidRPr="009719D8">
              <w:rPr>
                <w:rFonts w:ascii="Times New Roman" w:eastAsia="Times New Roman" w:hAnsi="Times New Roman" w:cs="Times New Roman"/>
                <w:sz w:val="20"/>
                <w:szCs w:val="20"/>
                <w:lang w:val="ru-RU"/>
              </w:rPr>
              <w:t> </w:t>
            </w:r>
            <w:r w:rsidRPr="009719D8">
              <w:rPr>
                <w:rFonts w:ascii="Times New Roman" w:eastAsia="Times New Roman" w:hAnsi="Times New Roman" w:cs="Times New Roman"/>
                <w:sz w:val="20"/>
                <w:szCs w:val="20"/>
                <w:lang w:val="ru-RU"/>
              </w:rPr>
              <w:t>000</w:t>
            </w:r>
            <w:r w:rsidR="00D7114A" w:rsidRPr="009719D8">
              <w:rPr>
                <w:rFonts w:ascii="Times New Roman" w:eastAsia="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eastAsia="Times New Roman" w:hAnsi="Times New Roman" w:cs="Times New Roman"/>
                <w:sz w:val="20"/>
                <w:szCs w:val="20"/>
                <w:lang w:val="ru-RU"/>
              </w:rPr>
            </w:pPr>
            <w:r w:rsidRPr="009719D8">
              <w:rPr>
                <w:rFonts w:ascii="Times New Roman" w:eastAsia="Times New Roman" w:hAnsi="Times New Roman" w:cs="Times New Roman"/>
                <w:sz w:val="20"/>
                <w:szCs w:val="20"/>
                <w:lang w:val="ru-RU"/>
              </w:rPr>
              <w:t xml:space="preserve">Освоено </w:t>
            </w:r>
            <w:r w:rsidRPr="009719D8">
              <w:rPr>
                <w:rFonts w:ascii="Times New Roman" w:hAnsi="Times New Roman" w:cs="Times New Roman"/>
                <w:sz w:val="20"/>
                <w:szCs w:val="20"/>
                <w:lang w:val="ru-RU"/>
              </w:rPr>
              <w:t>100%</w:t>
            </w:r>
          </w:p>
        </w:tc>
      </w:tr>
      <w:tr w:rsidR="008B63D8" w:rsidRPr="00751472"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56" w:lineRule="auto"/>
              <w:ind w:left="127" w:right="88"/>
              <w:jc w:val="both"/>
              <w:rPr>
                <w:rFonts w:ascii="Times New Roman" w:eastAsia="Calibri" w:hAnsi="Times New Roman" w:cs="Times New Roman"/>
                <w:b/>
                <w:bCs/>
                <w:kern w:val="24"/>
                <w:sz w:val="20"/>
                <w:szCs w:val="20"/>
                <w:lang w:val="ru-RU" w:eastAsia="ru-RU"/>
              </w:rPr>
            </w:pPr>
            <w:r w:rsidRPr="009719D8">
              <w:rPr>
                <w:rFonts w:ascii="Times New Roman" w:eastAsia="Calibri" w:hAnsi="Times New Roman" w:cs="Times New Roman"/>
                <w:b/>
                <w:bCs/>
                <w:kern w:val="24"/>
                <w:sz w:val="20"/>
                <w:szCs w:val="20"/>
                <w:lang w:val="ru-RU" w:eastAsia="ru-RU"/>
              </w:rPr>
              <w:t xml:space="preserve">Итого по направлению </w:t>
            </w:r>
          </w:p>
        </w:tc>
        <w:tc>
          <w:tcPr>
            <w:tcW w:w="2807" w:type="dxa"/>
            <w:tcMar>
              <w:top w:w="15" w:type="dxa"/>
              <w:left w:w="15" w:type="dxa"/>
              <w:bottom w:w="15" w:type="dxa"/>
              <w:right w:w="15" w:type="dxa"/>
            </w:tcMar>
            <w:vAlign w:val="center"/>
          </w:tcPr>
          <w:p w:rsidR="008B63D8" w:rsidRPr="009719D8" w:rsidRDefault="00951512" w:rsidP="0057596D">
            <w:pPr>
              <w:widowControl w:val="0"/>
              <w:spacing w:after="0"/>
              <w:contextualSpacing/>
              <w:jc w:val="center"/>
              <w:rPr>
                <w:rFonts w:ascii="Times New Roman" w:hAnsi="Times New Roman" w:cs="Times New Roman"/>
                <w:b/>
                <w:sz w:val="20"/>
                <w:szCs w:val="20"/>
                <w:lang w:val="ru-RU" w:eastAsia="ru-RU"/>
              </w:rPr>
            </w:pPr>
            <w:r w:rsidRPr="009719D8">
              <w:rPr>
                <w:rFonts w:ascii="Times New Roman" w:hAnsi="Times New Roman" w:cs="Times New Roman"/>
                <w:b/>
                <w:sz w:val="20"/>
                <w:szCs w:val="20"/>
                <w:lang w:val="ru-RU" w:eastAsia="ru-RU"/>
              </w:rPr>
              <w:t>89 610,0</w:t>
            </w:r>
          </w:p>
        </w:tc>
        <w:tc>
          <w:tcPr>
            <w:tcW w:w="2807" w:type="dxa"/>
            <w:tcMar>
              <w:top w:w="15" w:type="dxa"/>
              <w:left w:w="15" w:type="dxa"/>
              <w:bottom w:w="15" w:type="dxa"/>
              <w:right w:w="15" w:type="dxa"/>
            </w:tcMar>
            <w:vAlign w:val="center"/>
          </w:tcPr>
          <w:p w:rsidR="008B63D8" w:rsidRPr="009719D8" w:rsidRDefault="00951512" w:rsidP="0057596D">
            <w:pPr>
              <w:spacing w:after="0" w:line="256" w:lineRule="auto"/>
              <w:ind w:firstLine="709"/>
              <w:jc w:val="both"/>
              <w:rPr>
                <w:rFonts w:ascii="Times New Roman" w:eastAsia="Times New Roman" w:hAnsi="Times New Roman" w:cs="Times New Roman"/>
                <w:b/>
                <w:sz w:val="20"/>
                <w:szCs w:val="20"/>
                <w:lang w:val="ru-RU"/>
              </w:rPr>
            </w:pPr>
            <w:r w:rsidRPr="009719D8">
              <w:rPr>
                <w:rFonts w:ascii="Times New Roman" w:eastAsia="Times New Roman" w:hAnsi="Times New Roman" w:cs="Times New Roman"/>
                <w:b/>
                <w:sz w:val="20"/>
                <w:szCs w:val="20"/>
                <w:lang w:val="ru-RU"/>
              </w:rPr>
              <w:t>89 406,5</w:t>
            </w:r>
          </w:p>
        </w:tc>
        <w:tc>
          <w:tcPr>
            <w:tcW w:w="3638" w:type="dxa"/>
            <w:tcMar>
              <w:top w:w="15" w:type="dxa"/>
              <w:left w:w="15" w:type="dxa"/>
              <w:bottom w:w="15" w:type="dxa"/>
              <w:right w:w="15" w:type="dxa"/>
            </w:tcMar>
            <w:vAlign w:val="center"/>
          </w:tcPr>
          <w:p w:rsidR="00120911" w:rsidRPr="009719D8" w:rsidRDefault="00120911" w:rsidP="00120911">
            <w:pPr>
              <w:spacing w:after="0" w:line="256" w:lineRule="auto"/>
              <w:ind w:firstLine="41"/>
              <w:jc w:val="both"/>
              <w:rPr>
                <w:rFonts w:ascii="Times New Roman" w:eastAsia="Times New Roman" w:hAnsi="Times New Roman" w:cs="Times New Roman"/>
                <w:b/>
                <w:sz w:val="20"/>
                <w:szCs w:val="20"/>
                <w:lang w:val="ru-RU"/>
              </w:rPr>
            </w:pPr>
            <w:r w:rsidRPr="009719D8">
              <w:rPr>
                <w:rFonts w:ascii="Times New Roman" w:eastAsia="Times New Roman" w:hAnsi="Times New Roman" w:cs="Times New Roman"/>
                <w:b/>
                <w:sz w:val="20"/>
                <w:szCs w:val="20"/>
                <w:lang w:val="ru-RU"/>
              </w:rPr>
              <w:t xml:space="preserve">Освоено 99,8%. </w:t>
            </w:r>
          </w:p>
          <w:p w:rsidR="008B63D8" w:rsidRPr="009719D8" w:rsidRDefault="00120911" w:rsidP="00120911">
            <w:pPr>
              <w:spacing w:after="0" w:line="256" w:lineRule="auto"/>
              <w:ind w:firstLine="41"/>
              <w:jc w:val="both"/>
              <w:rPr>
                <w:rFonts w:ascii="Times New Roman" w:eastAsia="Times New Roman" w:hAnsi="Times New Roman" w:cs="Times New Roman"/>
                <w:b/>
                <w:sz w:val="20"/>
                <w:szCs w:val="20"/>
                <w:lang w:val="ru-RU"/>
              </w:rPr>
            </w:pPr>
            <w:r w:rsidRPr="009719D8">
              <w:rPr>
                <w:rFonts w:ascii="Times New Roman" w:eastAsia="Times New Roman" w:hAnsi="Times New Roman" w:cs="Times New Roman"/>
                <w:b/>
                <w:sz w:val="20"/>
                <w:szCs w:val="20"/>
                <w:lang w:val="ru-RU"/>
              </w:rPr>
              <w:t>Не освоение составило 203,5 млн.</w:t>
            </w:r>
            <w:r w:rsidR="000E4FC2">
              <w:rPr>
                <w:rFonts w:ascii="Times New Roman" w:eastAsia="Times New Roman" w:hAnsi="Times New Roman" w:cs="Times New Roman"/>
                <w:b/>
                <w:sz w:val="20"/>
                <w:szCs w:val="20"/>
                <w:lang w:val="ru-RU"/>
              </w:rPr>
              <w:t xml:space="preserve"> </w:t>
            </w:r>
            <w:r w:rsidRPr="009719D8">
              <w:rPr>
                <w:rFonts w:ascii="Times New Roman" w:eastAsia="Times New Roman" w:hAnsi="Times New Roman" w:cs="Times New Roman"/>
                <w:b/>
                <w:sz w:val="20"/>
                <w:szCs w:val="20"/>
                <w:lang w:val="ru-RU"/>
              </w:rPr>
              <w:t>тенге</w:t>
            </w:r>
          </w:p>
        </w:tc>
      </w:tr>
      <w:tr w:rsidR="008B63D8" w:rsidRPr="00751472" w:rsidTr="000E1D70">
        <w:trPr>
          <w:trHeight w:val="30"/>
        </w:trPr>
        <w:tc>
          <w:tcPr>
            <w:tcW w:w="14072" w:type="dxa"/>
            <w:gridSpan w:val="4"/>
            <w:tcMar>
              <w:top w:w="15" w:type="dxa"/>
              <w:left w:w="15" w:type="dxa"/>
              <w:bottom w:w="15" w:type="dxa"/>
              <w:right w:w="15" w:type="dxa"/>
            </w:tcMar>
            <w:vAlign w:val="center"/>
          </w:tcPr>
          <w:p w:rsidR="008B63D8" w:rsidRPr="009719D8" w:rsidRDefault="008B63D8" w:rsidP="00AF06C1">
            <w:pPr>
              <w:spacing w:after="0" w:line="240" w:lineRule="auto"/>
              <w:ind w:left="127" w:right="-108"/>
              <w:rPr>
                <w:rFonts w:ascii="Times New Roman" w:eastAsia="Times New Roman" w:hAnsi="Times New Roman" w:cs="Times New Roman"/>
                <w:sz w:val="20"/>
                <w:szCs w:val="20"/>
                <w:lang w:val="ru-RU"/>
              </w:rPr>
            </w:pPr>
            <w:r w:rsidRPr="009719D8">
              <w:rPr>
                <w:rFonts w:ascii="Times New Roman" w:hAnsi="Times New Roman"/>
                <w:b/>
                <w:sz w:val="20"/>
                <w:szCs w:val="20"/>
                <w:lang w:val="ru-RU" w:eastAsia="ru-RU"/>
              </w:rPr>
              <w:t xml:space="preserve">Стратегическое направление 2 </w:t>
            </w:r>
            <w:r w:rsidRPr="009719D8">
              <w:rPr>
                <w:rFonts w:ascii="Times New Roman" w:eastAsia="Times New Roman" w:hAnsi="Times New Roman" w:cs="Times New Roman"/>
                <w:b/>
                <w:sz w:val="20"/>
                <w:szCs w:val="20"/>
                <w:lang w:val="ru-RU" w:eastAsia="ru-RU"/>
              </w:rPr>
              <w:t>Развитие транспортной инфраструктуры для обеспечения потребности экономики и реализации транзитного потенциала</w:t>
            </w:r>
          </w:p>
        </w:tc>
      </w:tr>
      <w:tr w:rsidR="008B63D8" w:rsidRPr="00D1005A" w:rsidTr="000E4FC2">
        <w:trPr>
          <w:trHeight w:val="188"/>
        </w:trPr>
        <w:tc>
          <w:tcPr>
            <w:tcW w:w="14072" w:type="dxa"/>
            <w:gridSpan w:val="4"/>
            <w:tcMar>
              <w:top w:w="15" w:type="dxa"/>
              <w:left w:w="15" w:type="dxa"/>
              <w:bottom w:w="15" w:type="dxa"/>
              <w:right w:w="15" w:type="dxa"/>
            </w:tcMar>
            <w:vAlign w:val="center"/>
          </w:tcPr>
          <w:p w:rsidR="008B63D8" w:rsidRPr="009719D8" w:rsidRDefault="008B63D8" w:rsidP="00AF06C1">
            <w:pPr>
              <w:spacing w:line="256" w:lineRule="auto"/>
              <w:ind w:left="127"/>
              <w:jc w:val="both"/>
              <w:rPr>
                <w:rFonts w:ascii="Times New Roman" w:hAnsi="Times New Roman" w:cs="Times New Roman"/>
                <w:sz w:val="20"/>
                <w:szCs w:val="20"/>
                <w:lang w:val="ru-RU"/>
              </w:rPr>
            </w:pPr>
            <w:r w:rsidRPr="009719D8">
              <w:rPr>
                <w:rFonts w:ascii="Times New Roman" w:hAnsi="Times New Roman"/>
                <w:b/>
                <w:sz w:val="20"/>
                <w:szCs w:val="20"/>
                <w:lang w:val="ru-RU" w:eastAsia="ru-RU"/>
              </w:rPr>
              <w:t xml:space="preserve">Цель 2.1. </w:t>
            </w:r>
            <w:r w:rsidRPr="009719D8">
              <w:rPr>
                <w:rFonts w:ascii="Times New Roman" w:hAnsi="Times New Roman" w:cs="Times New Roman"/>
                <w:b/>
                <w:sz w:val="20"/>
                <w:szCs w:val="20"/>
                <w:lang w:val="ru-RU" w:eastAsia="ru-RU"/>
              </w:rPr>
              <w:t>Развитие транспортной инфраструктуры</w:t>
            </w:r>
          </w:p>
        </w:tc>
      </w:tr>
      <w:tr w:rsidR="008B63D8" w:rsidRPr="00751472"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contextualSpacing/>
              <w:rPr>
                <w:rFonts w:ascii="Times New Roman" w:hAnsi="Times New Roman" w:cs="Times New Roman"/>
                <w:sz w:val="20"/>
                <w:szCs w:val="20"/>
                <w:lang w:val="ru-RU"/>
              </w:rPr>
            </w:pPr>
            <w:r w:rsidRPr="009719D8">
              <w:rPr>
                <w:rFonts w:ascii="Times New Roman" w:hAnsi="Times New Roman" w:cs="Times New Roman"/>
                <w:sz w:val="20"/>
                <w:szCs w:val="20"/>
                <w:lang w:val="ru-RU" w:eastAsia="ru-RU"/>
              </w:rPr>
              <w:t>003 «Развитие автомобильных дорог на республиканском уровне»</w:t>
            </w:r>
          </w:p>
        </w:tc>
        <w:tc>
          <w:tcPr>
            <w:tcW w:w="2807" w:type="dxa"/>
            <w:tcMar>
              <w:top w:w="15" w:type="dxa"/>
              <w:left w:w="15" w:type="dxa"/>
              <w:bottom w:w="15" w:type="dxa"/>
              <w:right w:w="15" w:type="dxa"/>
            </w:tcMar>
            <w:vAlign w:val="center"/>
          </w:tcPr>
          <w:p w:rsidR="008B63D8" w:rsidRPr="009719D8" w:rsidRDefault="008B63D8" w:rsidP="00070527">
            <w:pPr>
              <w:spacing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117 103,8</w:t>
            </w:r>
          </w:p>
        </w:tc>
        <w:tc>
          <w:tcPr>
            <w:tcW w:w="2807" w:type="dxa"/>
            <w:tcMar>
              <w:top w:w="15" w:type="dxa"/>
              <w:left w:w="15" w:type="dxa"/>
              <w:bottom w:w="15" w:type="dxa"/>
              <w:right w:w="15" w:type="dxa"/>
            </w:tcMar>
            <w:vAlign w:val="center"/>
          </w:tcPr>
          <w:p w:rsidR="008B63D8" w:rsidRPr="009719D8" w:rsidRDefault="00D7114A" w:rsidP="00070527">
            <w:pPr>
              <w:spacing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117 014,9</w:t>
            </w:r>
          </w:p>
        </w:tc>
        <w:tc>
          <w:tcPr>
            <w:tcW w:w="3638" w:type="dxa"/>
            <w:tcMar>
              <w:top w:w="15" w:type="dxa"/>
              <w:left w:w="15" w:type="dxa"/>
              <w:bottom w:w="15" w:type="dxa"/>
              <w:right w:w="15" w:type="dxa"/>
            </w:tcMar>
            <w:vAlign w:val="center"/>
          </w:tcPr>
          <w:p w:rsidR="008B63D8" w:rsidRPr="009719D8" w:rsidRDefault="008B63D8" w:rsidP="000E4FC2">
            <w:pPr>
              <w:spacing w:after="0" w:line="240" w:lineRule="auto"/>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99,9%</w:t>
            </w:r>
          </w:p>
          <w:p w:rsidR="008B63D8" w:rsidRPr="009719D8" w:rsidRDefault="008B63D8" w:rsidP="000E4FC2">
            <w:pPr>
              <w:spacing w:after="0" w:line="240" w:lineRule="auto"/>
              <w:ind w:right="127"/>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Не освоено 8</w:t>
            </w:r>
            <w:r w:rsidR="00D7114A" w:rsidRPr="009719D8">
              <w:rPr>
                <w:rFonts w:ascii="Times New Roman" w:hAnsi="Times New Roman" w:cs="Times New Roman"/>
                <w:sz w:val="20"/>
                <w:szCs w:val="20"/>
                <w:lang w:val="ru-RU"/>
              </w:rPr>
              <w:t>8,9</w:t>
            </w:r>
            <w:r w:rsidRPr="009719D8">
              <w:rPr>
                <w:rFonts w:ascii="Times New Roman" w:hAnsi="Times New Roman" w:cs="Times New Roman"/>
                <w:sz w:val="20"/>
                <w:szCs w:val="20"/>
                <w:lang w:val="ru-RU"/>
              </w:rPr>
              <w:t xml:space="preserve"> </w:t>
            </w:r>
            <w:r w:rsidR="00831CF2">
              <w:rPr>
                <w:rFonts w:ascii="Times New Roman" w:hAnsi="Times New Roman" w:cs="Times New Roman"/>
                <w:sz w:val="20"/>
                <w:szCs w:val="20"/>
                <w:lang w:val="ru-RU"/>
              </w:rPr>
              <w:t>млн</w:t>
            </w:r>
            <w:r w:rsidRPr="009719D8">
              <w:rPr>
                <w:rFonts w:ascii="Times New Roman" w:hAnsi="Times New Roman" w:cs="Times New Roman"/>
                <w:sz w:val="20"/>
                <w:szCs w:val="20"/>
                <w:lang w:val="ru-RU"/>
              </w:rPr>
              <w:t>. тенге.</w:t>
            </w:r>
          </w:p>
          <w:p w:rsidR="008B63D8" w:rsidRPr="009719D8" w:rsidRDefault="008B63D8" w:rsidP="000E4FC2">
            <w:pPr>
              <w:spacing w:after="0" w:line="240" w:lineRule="auto"/>
              <w:ind w:left="79" w:right="127"/>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 xml:space="preserve">Причина </w:t>
            </w:r>
            <w:proofErr w:type="spellStart"/>
            <w:r w:rsidRPr="009719D8">
              <w:rPr>
                <w:rFonts w:ascii="Times New Roman" w:hAnsi="Times New Roman" w:cs="Times New Roman"/>
                <w:sz w:val="20"/>
                <w:szCs w:val="20"/>
                <w:lang w:val="ru-RU"/>
              </w:rPr>
              <w:t>неосвоения</w:t>
            </w:r>
            <w:proofErr w:type="spellEnd"/>
            <w:r w:rsidRPr="009719D8">
              <w:rPr>
                <w:rFonts w:ascii="Times New Roman" w:hAnsi="Times New Roman" w:cs="Times New Roman"/>
                <w:sz w:val="20"/>
                <w:szCs w:val="20"/>
                <w:lang w:val="ru-RU"/>
              </w:rPr>
              <w:t xml:space="preserve"> - курсовая разница, экономия при разработке ПСД</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contextualSpacing/>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091 «Ремонт и организация содержания направленная на улучшение качества автомобильных дорог общего пользования»</w:t>
            </w:r>
          </w:p>
          <w:p w:rsidR="008B63D8" w:rsidRPr="009719D8" w:rsidRDefault="008B63D8" w:rsidP="00AF06C1">
            <w:pPr>
              <w:tabs>
                <w:tab w:val="left" w:pos="127"/>
              </w:tabs>
              <w:spacing w:after="0" w:line="256" w:lineRule="auto"/>
              <w:ind w:left="127" w:right="88"/>
              <w:jc w:val="both"/>
              <w:rPr>
                <w:rFonts w:ascii="Times New Roman" w:hAnsi="Times New Roman" w:cs="Times New Roman"/>
                <w:sz w:val="20"/>
                <w:szCs w:val="20"/>
                <w:lang w:val="ru-RU"/>
              </w:rPr>
            </w:pPr>
          </w:p>
        </w:tc>
        <w:tc>
          <w:tcPr>
            <w:tcW w:w="2807" w:type="dxa"/>
            <w:tcMar>
              <w:top w:w="15" w:type="dxa"/>
              <w:left w:w="15" w:type="dxa"/>
              <w:bottom w:w="15" w:type="dxa"/>
              <w:right w:w="15" w:type="dxa"/>
            </w:tcMar>
            <w:vAlign w:val="center"/>
          </w:tcPr>
          <w:p w:rsidR="008B63D8" w:rsidRPr="009719D8" w:rsidRDefault="008B63D8" w:rsidP="00E845CD">
            <w:pPr>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261 310,6</w:t>
            </w:r>
          </w:p>
        </w:tc>
        <w:tc>
          <w:tcPr>
            <w:tcW w:w="2807" w:type="dxa"/>
            <w:tcMar>
              <w:top w:w="15" w:type="dxa"/>
              <w:left w:w="15" w:type="dxa"/>
              <w:bottom w:w="15" w:type="dxa"/>
              <w:right w:w="15" w:type="dxa"/>
            </w:tcMar>
            <w:vAlign w:val="center"/>
          </w:tcPr>
          <w:p w:rsidR="008B63D8" w:rsidRPr="009719D8" w:rsidRDefault="008B63D8" w:rsidP="00E845CD">
            <w:pPr>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261 310,6</w:t>
            </w:r>
          </w:p>
        </w:tc>
        <w:tc>
          <w:tcPr>
            <w:tcW w:w="3638" w:type="dxa"/>
            <w:tcMar>
              <w:top w:w="15" w:type="dxa"/>
              <w:left w:w="15" w:type="dxa"/>
              <w:bottom w:w="15" w:type="dxa"/>
              <w:right w:w="15" w:type="dxa"/>
            </w:tcMar>
            <w:vAlign w:val="center"/>
          </w:tcPr>
          <w:p w:rsidR="008B63D8" w:rsidRPr="009719D8" w:rsidRDefault="008B63D8" w:rsidP="00AE6398">
            <w:pPr>
              <w:spacing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contextualSpacing/>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213 «Обеспечение развитие городского рельсового транспорта»</w:t>
            </w:r>
          </w:p>
          <w:p w:rsidR="008B63D8" w:rsidRPr="009719D8" w:rsidRDefault="008B63D8" w:rsidP="00AF06C1">
            <w:pPr>
              <w:widowControl w:val="0"/>
              <w:tabs>
                <w:tab w:val="left" w:pos="127"/>
              </w:tabs>
              <w:spacing w:after="0" w:line="240" w:lineRule="auto"/>
              <w:ind w:left="127" w:right="88"/>
              <w:contextualSpacing/>
              <w:jc w:val="both"/>
              <w:rPr>
                <w:rFonts w:ascii="Times New Roman" w:hAnsi="Times New Roman" w:cs="Times New Roman"/>
                <w:sz w:val="20"/>
                <w:szCs w:val="20"/>
                <w:lang w:val="ru-RU" w:eastAsia="ru-RU"/>
              </w:rPr>
            </w:pPr>
          </w:p>
        </w:tc>
        <w:tc>
          <w:tcPr>
            <w:tcW w:w="2807" w:type="dxa"/>
            <w:tcMar>
              <w:top w:w="15" w:type="dxa"/>
              <w:left w:w="15" w:type="dxa"/>
              <w:bottom w:w="15" w:type="dxa"/>
              <w:right w:w="15" w:type="dxa"/>
            </w:tcMar>
            <w:vAlign w:val="center"/>
          </w:tcPr>
          <w:p w:rsidR="008B63D8" w:rsidRPr="009719D8" w:rsidRDefault="008B63D8" w:rsidP="00E845CD">
            <w:pPr>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11</w:t>
            </w:r>
            <w:r w:rsidR="00D7114A" w:rsidRPr="009719D8">
              <w:rPr>
                <w:rFonts w:ascii="Times New Roman" w:hAnsi="Times New Roman" w:cs="Times New Roman"/>
                <w:sz w:val="20"/>
                <w:szCs w:val="20"/>
                <w:lang w:val="ru-RU"/>
              </w:rPr>
              <w:t> </w:t>
            </w:r>
            <w:r w:rsidRPr="009719D8">
              <w:rPr>
                <w:rFonts w:ascii="Times New Roman" w:hAnsi="Times New Roman" w:cs="Times New Roman"/>
                <w:sz w:val="20"/>
                <w:szCs w:val="20"/>
                <w:lang w:val="ru-RU"/>
              </w:rPr>
              <w:t>597</w:t>
            </w:r>
            <w:r w:rsidR="00D7114A" w:rsidRPr="009719D8">
              <w:rPr>
                <w:rFonts w:ascii="Times New Roman" w:hAnsi="Times New Roman" w:cs="Times New Roman"/>
                <w:sz w:val="20"/>
                <w:szCs w:val="20"/>
                <w:lang w:val="ru-RU"/>
              </w:rPr>
              <w:t>,0</w:t>
            </w:r>
          </w:p>
        </w:tc>
        <w:tc>
          <w:tcPr>
            <w:tcW w:w="2807" w:type="dxa"/>
            <w:tcMar>
              <w:top w:w="15" w:type="dxa"/>
              <w:left w:w="15" w:type="dxa"/>
              <w:bottom w:w="15" w:type="dxa"/>
              <w:right w:w="15" w:type="dxa"/>
            </w:tcMar>
            <w:vAlign w:val="center"/>
          </w:tcPr>
          <w:p w:rsidR="008B63D8" w:rsidRPr="009719D8" w:rsidRDefault="008B63D8" w:rsidP="00E845CD">
            <w:pPr>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11</w:t>
            </w:r>
            <w:r w:rsidR="00D7114A" w:rsidRPr="009719D8">
              <w:rPr>
                <w:rFonts w:ascii="Times New Roman" w:hAnsi="Times New Roman" w:cs="Times New Roman"/>
                <w:sz w:val="20"/>
                <w:szCs w:val="20"/>
                <w:lang w:val="ru-RU"/>
              </w:rPr>
              <w:t> </w:t>
            </w:r>
            <w:r w:rsidRPr="009719D8">
              <w:rPr>
                <w:rFonts w:ascii="Times New Roman" w:hAnsi="Times New Roman" w:cs="Times New Roman"/>
                <w:sz w:val="20"/>
                <w:szCs w:val="20"/>
                <w:lang w:val="ru-RU"/>
              </w:rPr>
              <w:t>597</w:t>
            </w:r>
            <w:r w:rsidR="00D7114A" w:rsidRPr="009719D8">
              <w:rPr>
                <w:rFonts w:ascii="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233 «Выполнение обязательств по договору доверительного управления государственным имуществом»</w:t>
            </w:r>
          </w:p>
          <w:p w:rsidR="008B63D8" w:rsidRPr="009719D8" w:rsidRDefault="008B63D8" w:rsidP="00AF06C1">
            <w:pPr>
              <w:widowControl w:val="0"/>
              <w:tabs>
                <w:tab w:val="left" w:pos="127"/>
              </w:tabs>
              <w:spacing w:after="0" w:line="240" w:lineRule="auto"/>
              <w:ind w:left="127" w:right="88"/>
              <w:contextualSpacing/>
              <w:jc w:val="both"/>
              <w:rPr>
                <w:rFonts w:ascii="Times New Roman" w:hAnsi="Times New Roman" w:cs="Times New Roman"/>
                <w:sz w:val="20"/>
                <w:szCs w:val="20"/>
                <w:lang w:val="ru-RU" w:eastAsia="ru-RU"/>
              </w:rPr>
            </w:pPr>
          </w:p>
        </w:tc>
        <w:tc>
          <w:tcPr>
            <w:tcW w:w="2807" w:type="dxa"/>
            <w:tcMar>
              <w:top w:w="15" w:type="dxa"/>
              <w:left w:w="15" w:type="dxa"/>
              <w:bottom w:w="15" w:type="dxa"/>
              <w:right w:w="15" w:type="dxa"/>
            </w:tcMar>
            <w:vAlign w:val="center"/>
          </w:tcPr>
          <w:p w:rsidR="008B63D8" w:rsidRPr="009719D8" w:rsidRDefault="008B63D8" w:rsidP="00E845CD">
            <w:pPr>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37 350,2</w:t>
            </w:r>
          </w:p>
        </w:tc>
        <w:tc>
          <w:tcPr>
            <w:tcW w:w="2807" w:type="dxa"/>
            <w:tcMar>
              <w:top w:w="15" w:type="dxa"/>
              <w:left w:w="15" w:type="dxa"/>
              <w:bottom w:w="15" w:type="dxa"/>
              <w:right w:w="15" w:type="dxa"/>
            </w:tcMar>
            <w:vAlign w:val="center"/>
          </w:tcPr>
          <w:p w:rsidR="008B63D8" w:rsidRPr="009719D8" w:rsidRDefault="008B63D8" w:rsidP="00E845CD">
            <w:pPr>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37 350,2</w:t>
            </w:r>
          </w:p>
        </w:tc>
        <w:tc>
          <w:tcPr>
            <w:tcW w:w="3638" w:type="dxa"/>
            <w:tcMar>
              <w:top w:w="15" w:type="dxa"/>
              <w:left w:w="15" w:type="dxa"/>
              <w:bottom w:w="15" w:type="dxa"/>
              <w:right w:w="15" w:type="dxa"/>
            </w:tcMar>
            <w:vAlign w:val="center"/>
          </w:tcPr>
          <w:p w:rsidR="008B63D8" w:rsidRPr="009719D8" w:rsidRDefault="008B63D8" w:rsidP="00AE6398">
            <w:pPr>
              <w:spacing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024 «Проектирование и строительство пограничных отделений»</w:t>
            </w:r>
          </w:p>
          <w:p w:rsidR="008B63D8" w:rsidRPr="009719D8" w:rsidRDefault="008B63D8" w:rsidP="00AF06C1">
            <w:pPr>
              <w:tabs>
                <w:tab w:val="left" w:pos="127"/>
              </w:tabs>
              <w:spacing w:after="0" w:line="256" w:lineRule="auto"/>
              <w:ind w:left="127" w:right="88"/>
              <w:jc w:val="both"/>
              <w:rPr>
                <w:rFonts w:ascii="Times New Roman" w:hAnsi="Times New Roman" w:cs="Times New Roman"/>
                <w:sz w:val="20"/>
                <w:szCs w:val="20"/>
                <w:lang w:val="ru-RU"/>
              </w:rPr>
            </w:pP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w:t>
            </w:r>
            <w:r w:rsidR="00D7114A" w:rsidRPr="009719D8">
              <w:rPr>
                <w:rFonts w:ascii="Times New Roman" w:hAnsi="Times New Roman" w:cs="Times New Roman"/>
                <w:sz w:val="20"/>
                <w:szCs w:val="20"/>
                <w:lang w:val="ru-RU"/>
              </w:rPr>
              <w:t> </w:t>
            </w:r>
            <w:r w:rsidRPr="009719D8">
              <w:rPr>
                <w:rFonts w:ascii="Times New Roman" w:hAnsi="Times New Roman" w:cs="Times New Roman"/>
                <w:sz w:val="20"/>
                <w:szCs w:val="20"/>
                <w:lang w:val="ru-RU"/>
              </w:rPr>
              <w:t>040</w:t>
            </w:r>
            <w:r w:rsidR="00D7114A" w:rsidRPr="009719D8">
              <w:rPr>
                <w:rFonts w:ascii="Times New Roman" w:hAnsi="Times New Roman" w:cs="Times New Roman"/>
                <w:sz w:val="20"/>
                <w:szCs w:val="20"/>
                <w:lang w:val="ru-RU"/>
              </w:rPr>
              <w:t>,0</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w:t>
            </w:r>
            <w:r w:rsidR="00D7114A" w:rsidRPr="009719D8">
              <w:rPr>
                <w:rFonts w:ascii="Times New Roman" w:hAnsi="Times New Roman" w:cs="Times New Roman"/>
                <w:sz w:val="20"/>
                <w:szCs w:val="20"/>
                <w:lang w:val="ru-RU"/>
              </w:rPr>
              <w:t> </w:t>
            </w:r>
            <w:r w:rsidRPr="009719D8">
              <w:rPr>
                <w:rFonts w:ascii="Times New Roman" w:hAnsi="Times New Roman" w:cs="Times New Roman"/>
                <w:sz w:val="20"/>
                <w:szCs w:val="20"/>
                <w:lang w:val="ru-RU"/>
              </w:rPr>
              <w:t>040</w:t>
            </w:r>
            <w:r w:rsidR="00D7114A" w:rsidRPr="009719D8">
              <w:rPr>
                <w:rFonts w:ascii="Times New Roman" w:hAnsi="Times New Roman" w:cs="Times New Roman"/>
                <w:sz w:val="20"/>
                <w:szCs w:val="20"/>
                <w:lang w:val="ru-RU"/>
              </w:rPr>
              <w:t>,0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120911" w:rsidRPr="00751472" w:rsidTr="000E1D70">
        <w:trPr>
          <w:trHeight w:val="30"/>
        </w:trPr>
        <w:tc>
          <w:tcPr>
            <w:tcW w:w="4820" w:type="dxa"/>
            <w:tcMar>
              <w:top w:w="15" w:type="dxa"/>
              <w:left w:w="15" w:type="dxa"/>
              <w:bottom w:w="15" w:type="dxa"/>
              <w:right w:w="15" w:type="dxa"/>
            </w:tcMar>
            <w:vAlign w:val="center"/>
          </w:tcPr>
          <w:p w:rsidR="00120911" w:rsidRPr="009719D8" w:rsidRDefault="00120911" w:rsidP="00AF06C1">
            <w:pPr>
              <w:widowControl w:val="0"/>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Итого</w:t>
            </w:r>
          </w:p>
        </w:tc>
        <w:tc>
          <w:tcPr>
            <w:tcW w:w="2807" w:type="dxa"/>
            <w:tcMar>
              <w:top w:w="15" w:type="dxa"/>
              <w:left w:w="15" w:type="dxa"/>
              <w:bottom w:w="15" w:type="dxa"/>
              <w:right w:w="15" w:type="dxa"/>
            </w:tcMar>
            <w:vAlign w:val="center"/>
          </w:tcPr>
          <w:p w:rsidR="00120911" w:rsidRPr="009719D8" w:rsidRDefault="00120911"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428 401,6</w:t>
            </w:r>
          </w:p>
        </w:tc>
        <w:tc>
          <w:tcPr>
            <w:tcW w:w="2807" w:type="dxa"/>
            <w:tcMar>
              <w:top w:w="15" w:type="dxa"/>
              <w:left w:w="15" w:type="dxa"/>
              <w:bottom w:w="15" w:type="dxa"/>
              <w:right w:w="15" w:type="dxa"/>
            </w:tcMar>
            <w:vAlign w:val="center"/>
          </w:tcPr>
          <w:p w:rsidR="00120911" w:rsidRPr="009719D8" w:rsidRDefault="00120911"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428 312,7</w:t>
            </w:r>
          </w:p>
        </w:tc>
        <w:tc>
          <w:tcPr>
            <w:tcW w:w="3638" w:type="dxa"/>
            <w:tcMar>
              <w:top w:w="15" w:type="dxa"/>
              <w:left w:w="15" w:type="dxa"/>
              <w:bottom w:w="15" w:type="dxa"/>
              <w:right w:w="15" w:type="dxa"/>
            </w:tcMar>
            <w:vAlign w:val="center"/>
          </w:tcPr>
          <w:p w:rsidR="00120911" w:rsidRPr="009719D8" w:rsidRDefault="00120911" w:rsidP="00831CF2">
            <w:pPr>
              <w:spacing w:after="0"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 xml:space="preserve">Освоено 100%. Не освоено 88,9 </w:t>
            </w:r>
            <w:r w:rsidR="00831CF2">
              <w:rPr>
                <w:rFonts w:ascii="Times New Roman" w:hAnsi="Times New Roman" w:cs="Times New Roman"/>
                <w:sz w:val="20"/>
                <w:szCs w:val="20"/>
                <w:lang w:val="ru-RU"/>
              </w:rPr>
              <w:t>млн</w:t>
            </w:r>
            <w:r w:rsidRPr="009719D8">
              <w:rPr>
                <w:rFonts w:ascii="Times New Roman" w:hAnsi="Times New Roman" w:cs="Times New Roman"/>
                <w:sz w:val="20"/>
                <w:szCs w:val="20"/>
                <w:lang w:val="ru-RU"/>
              </w:rPr>
              <w:t>. тенге.</w:t>
            </w:r>
          </w:p>
        </w:tc>
      </w:tr>
      <w:tr w:rsidR="008B63D8" w:rsidRPr="00120911" w:rsidTr="000E1D70">
        <w:trPr>
          <w:trHeight w:val="30"/>
        </w:trPr>
        <w:tc>
          <w:tcPr>
            <w:tcW w:w="14072" w:type="dxa"/>
            <w:gridSpan w:val="4"/>
            <w:tcMar>
              <w:top w:w="15" w:type="dxa"/>
              <w:left w:w="15" w:type="dxa"/>
              <w:bottom w:w="15" w:type="dxa"/>
              <w:right w:w="15" w:type="dxa"/>
            </w:tcMar>
            <w:vAlign w:val="center"/>
          </w:tcPr>
          <w:p w:rsidR="008B63D8" w:rsidRPr="009719D8" w:rsidRDefault="008B63D8" w:rsidP="00AF06C1">
            <w:pPr>
              <w:tabs>
                <w:tab w:val="left" w:pos="127"/>
              </w:tabs>
              <w:spacing w:after="0" w:line="240" w:lineRule="auto"/>
              <w:ind w:left="127" w:right="88"/>
              <w:rPr>
                <w:rFonts w:ascii="Times New Roman" w:hAnsi="Times New Roman" w:cs="Times New Roman"/>
                <w:sz w:val="20"/>
                <w:szCs w:val="20"/>
                <w:lang w:val="ru-RU"/>
              </w:rPr>
            </w:pPr>
            <w:r w:rsidRPr="009719D8">
              <w:rPr>
                <w:rFonts w:ascii="Times New Roman" w:hAnsi="Times New Roman" w:cs="Times New Roman"/>
                <w:b/>
                <w:bCs/>
                <w:sz w:val="20"/>
                <w:szCs w:val="20"/>
                <w:lang w:val="ru-RU" w:eastAsia="ru-RU"/>
              </w:rPr>
              <w:t>Цель 2.2</w:t>
            </w:r>
            <w:r w:rsidRPr="009719D8">
              <w:rPr>
                <w:rFonts w:ascii="Times New Roman" w:hAnsi="Times New Roman" w:cs="Times New Roman"/>
                <w:bCs/>
                <w:sz w:val="20"/>
                <w:szCs w:val="20"/>
                <w:lang w:val="ru-RU" w:eastAsia="ru-RU"/>
              </w:rPr>
              <w:t xml:space="preserve">. </w:t>
            </w:r>
            <w:r w:rsidRPr="009719D8">
              <w:rPr>
                <w:rFonts w:ascii="Times New Roman" w:hAnsi="Times New Roman" w:cs="Times New Roman"/>
                <w:b/>
                <w:sz w:val="20"/>
                <w:szCs w:val="20"/>
                <w:lang w:val="ru-RU" w:eastAsia="ru-RU"/>
              </w:rPr>
              <w:t>Развитие транзитного потенциала</w:t>
            </w:r>
          </w:p>
        </w:tc>
      </w:tr>
      <w:tr w:rsidR="008B63D8" w:rsidRPr="00751472" w:rsidTr="000E1D70">
        <w:trPr>
          <w:trHeight w:val="30"/>
        </w:trPr>
        <w:tc>
          <w:tcPr>
            <w:tcW w:w="4820" w:type="dxa"/>
            <w:tcMar>
              <w:top w:w="15" w:type="dxa"/>
              <w:left w:w="15" w:type="dxa"/>
              <w:bottom w:w="15" w:type="dxa"/>
              <w:right w:w="15" w:type="dxa"/>
            </w:tcMar>
            <w:vAlign w:val="center"/>
          </w:tcPr>
          <w:p w:rsidR="008B63D8" w:rsidRPr="009719D8" w:rsidRDefault="008B63D8" w:rsidP="00AF06C1">
            <w:pPr>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013 «Субсидирование регулярных авиаперевозок»</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5 297,3</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5 150,3</w:t>
            </w:r>
          </w:p>
        </w:tc>
        <w:tc>
          <w:tcPr>
            <w:tcW w:w="3638" w:type="dxa"/>
            <w:tcMar>
              <w:top w:w="15" w:type="dxa"/>
              <w:left w:w="15" w:type="dxa"/>
              <w:bottom w:w="15" w:type="dxa"/>
              <w:right w:w="15" w:type="dxa"/>
            </w:tcMar>
            <w:vAlign w:val="center"/>
          </w:tcPr>
          <w:p w:rsidR="008B63D8" w:rsidRPr="009719D8" w:rsidRDefault="008B63D8" w:rsidP="00AF06C1">
            <w:pPr>
              <w:spacing w:after="0" w:line="256" w:lineRule="auto"/>
              <w:ind w:left="79" w:right="127"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Не освоено 147 млн. тенге.</w:t>
            </w:r>
          </w:p>
          <w:p w:rsidR="008B63D8" w:rsidRPr="009719D8" w:rsidRDefault="008B63D8" w:rsidP="00AF06C1">
            <w:pPr>
              <w:spacing w:after="0" w:line="256" w:lineRule="auto"/>
              <w:ind w:left="79" w:right="127"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Экономия средств по результатам государственных закупок.</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contextualSpacing/>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 xml:space="preserve">015 «Субсидирование железнодорожных пассажирских перевозок по социально значимым межобластным сообщениям» </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44 454,5</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44 454,5</w:t>
            </w:r>
          </w:p>
        </w:tc>
        <w:tc>
          <w:tcPr>
            <w:tcW w:w="3638" w:type="dxa"/>
            <w:tcMar>
              <w:top w:w="15" w:type="dxa"/>
              <w:left w:w="15" w:type="dxa"/>
              <w:bottom w:w="15" w:type="dxa"/>
              <w:right w:w="15" w:type="dxa"/>
            </w:tcMar>
            <w:vAlign w:val="center"/>
          </w:tcPr>
          <w:p w:rsidR="008B63D8" w:rsidRPr="009719D8" w:rsidRDefault="008B63D8" w:rsidP="00AF06C1">
            <w:pPr>
              <w:spacing w:after="0" w:line="256" w:lineRule="auto"/>
              <w:ind w:left="79" w:right="127"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 xml:space="preserve">092 «Развитие, содержание водного транспорта и </w:t>
            </w:r>
            <w:r w:rsidRPr="009719D8">
              <w:rPr>
                <w:rFonts w:ascii="Times New Roman" w:hAnsi="Times New Roman" w:cs="Times New Roman"/>
                <w:sz w:val="20"/>
                <w:szCs w:val="20"/>
                <w:lang w:val="ru-RU" w:eastAsia="ru-RU"/>
              </w:rPr>
              <w:lastRenderedPageBreak/>
              <w:t xml:space="preserve">водной инфраструктуры» </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lastRenderedPageBreak/>
              <w:t>13 716,7</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13 716,7</w:t>
            </w:r>
          </w:p>
        </w:tc>
        <w:tc>
          <w:tcPr>
            <w:tcW w:w="3638" w:type="dxa"/>
            <w:tcMar>
              <w:top w:w="15" w:type="dxa"/>
              <w:left w:w="15" w:type="dxa"/>
              <w:bottom w:w="15" w:type="dxa"/>
              <w:right w:w="15" w:type="dxa"/>
            </w:tcMar>
            <w:vAlign w:val="center"/>
          </w:tcPr>
          <w:p w:rsidR="008B63D8" w:rsidRPr="009719D8" w:rsidRDefault="008B63D8" w:rsidP="00AF06C1">
            <w:pPr>
              <w:spacing w:after="0" w:line="256" w:lineRule="auto"/>
              <w:ind w:left="79" w:right="127"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8B63D8" w:rsidRPr="00751472" w:rsidTr="000E1D70">
        <w:trPr>
          <w:trHeight w:val="30"/>
        </w:trPr>
        <w:tc>
          <w:tcPr>
            <w:tcW w:w="4820" w:type="dxa"/>
            <w:tcMar>
              <w:top w:w="15" w:type="dxa"/>
              <w:left w:w="15" w:type="dxa"/>
              <w:bottom w:w="15" w:type="dxa"/>
              <w:right w:w="15" w:type="dxa"/>
            </w:tcMar>
            <w:vAlign w:val="center"/>
          </w:tcPr>
          <w:p w:rsidR="008B63D8" w:rsidRPr="009719D8" w:rsidRDefault="008B63D8" w:rsidP="00AF06C1">
            <w:pPr>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lastRenderedPageBreak/>
              <w:t>240 «Строительство и реконструкция пунктов пропуска через Государственную границу Республики Казахстан»</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729,4</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367,6</w:t>
            </w:r>
          </w:p>
        </w:tc>
        <w:tc>
          <w:tcPr>
            <w:tcW w:w="3638" w:type="dxa"/>
            <w:tcMar>
              <w:top w:w="15" w:type="dxa"/>
              <w:left w:w="15" w:type="dxa"/>
              <w:bottom w:w="15" w:type="dxa"/>
              <w:right w:w="15" w:type="dxa"/>
            </w:tcMar>
            <w:vAlign w:val="center"/>
          </w:tcPr>
          <w:p w:rsidR="008B63D8" w:rsidRPr="009719D8" w:rsidRDefault="00721F05" w:rsidP="00721F05">
            <w:pPr>
              <w:spacing w:after="0" w:line="256" w:lineRule="auto"/>
              <w:ind w:left="79" w:right="127"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Не освоено 360</w:t>
            </w:r>
            <w:r w:rsidR="008B63D8" w:rsidRPr="009719D8">
              <w:rPr>
                <w:rFonts w:ascii="Times New Roman" w:hAnsi="Times New Roman" w:cs="Times New Roman"/>
                <w:sz w:val="20"/>
                <w:szCs w:val="20"/>
                <w:lang w:val="ru-RU"/>
              </w:rPr>
              <w:t xml:space="preserve"> млн. тенге из-за переноса сроков проведения конкурсных процедур, </w:t>
            </w:r>
            <w:r w:rsidRPr="009719D8">
              <w:rPr>
                <w:rFonts w:ascii="Times New Roman" w:hAnsi="Times New Roman" w:cs="Times New Roman"/>
                <w:sz w:val="20"/>
                <w:szCs w:val="20"/>
                <w:lang w:val="ru-RU"/>
              </w:rPr>
              <w:t>1,8</w:t>
            </w:r>
            <w:r w:rsidR="008B63D8" w:rsidRPr="009719D8">
              <w:rPr>
                <w:rFonts w:ascii="Times New Roman" w:hAnsi="Times New Roman" w:cs="Times New Roman"/>
                <w:sz w:val="20"/>
                <w:szCs w:val="20"/>
                <w:lang w:val="ru-RU"/>
              </w:rPr>
              <w:t xml:space="preserve"> млн. тенге не освоено из-за экономии средств по результатам государственных закупок.</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093 «Развитие гражданской авиации и воздушного транспорта»</w:t>
            </w:r>
          </w:p>
        </w:tc>
        <w:tc>
          <w:tcPr>
            <w:tcW w:w="2807" w:type="dxa"/>
            <w:tcMar>
              <w:top w:w="15" w:type="dxa"/>
              <w:left w:w="15" w:type="dxa"/>
              <w:bottom w:w="15" w:type="dxa"/>
              <w:right w:w="15" w:type="dxa"/>
            </w:tcMar>
            <w:vAlign w:val="center"/>
          </w:tcPr>
          <w:p w:rsidR="008B63D8" w:rsidRPr="009719D8" w:rsidRDefault="008B63D8" w:rsidP="009B5CCE">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10 351,5</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10 351,5</w:t>
            </w:r>
          </w:p>
        </w:tc>
        <w:tc>
          <w:tcPr>
            <w:tcW w:w="3638" w:type="dxa"/>
            <w:tcMar>
              <w:top w:w="15" w:type="dxa"/>
              <w:left w:w="15" w:type="dxa"/>
              <w:bottom w:w="15" w:type="dxa"/>
              <w:right w:w="15" w:type="dxa"/>
            </w:tcMar>
            <w:vAlign w:val="center"/>
          </w:tcPr>
          <w:p w:rsidR="008B63D8" w:rsidRPr="009719D8" w:rsidRDefault="008B63D8" w:rsidP="00AF06C1">
            <w:pPr>
              <w:spacing w:after="0" w:line="256" w:lineRule="auto"/>
              <w:ind w:left="79" w:right="127"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9 413,3</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9 413,3</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 xml:space="preserve">219 «Кредитование АО «Национальный управляющий холдинг </w:t>
            </w:r>
            <w:proofErr w:type="spellStart"/>
            <w:r w:rsidRPr="009719D8">
              <w:rPr>
                <w:rFonts w:ascii="Times New Roman" w:hAnsi="Times New Roman" w:cs="Times New Roman"/>
                <w:sz w:val="20"/>
                <w:szCs w:val="20"/>
                <w:lang w:val="ru-RU" w:eastAsia="ru-RU"/>
              </w:rPr>
              <w:t>Байтерек</w:t>
            </w:r>
            <w:proofErr w:type="spellEnd"/>
            <w:r w:rsidRPr="009719D8">
              <w:rPr>
                <w:rFonts w:ascii="Times New Roman" w:hAnsi="Times New Roman" w:cs="Times New Roman"/>
                <w:sz w:val="20"/>
                <w:szCs w:val="20"/>
                <w:lang w:val="ru-RU" w:eastAsia="ru-RU"/>
              </w:rPr>
              <w:t>»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14 700</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14 700</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021 «Увеличение уставного капитала АО «Международный аэропорт Нурсултан Назарбаев» в целях реализации проекта «Модернизация инфраструктуры АО «Международный аэропорт Нурсултан Назарбаев»</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2 888,7</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2 888,7</w:t>
            </w:r>
          </w:p>
        </w:tc>
        <w:tc>
          <w:tcPr>
            <w:tcW w:w="3638" w:type="dxa"/>
            <w:tcMar>
              <w:top w:w="15" w:type="dxa"/>
              <w:left w:w="15" w:type="dxa"/>
              <w:bottom w:w="15" w:type="dxa"/>
              <w:right w:w="15" w:type="dxa"/>
            </w:tcMar>
            <w:vAlign w:val="center"/>
          </w:tcPr>
          <w:p w:rsidR="008B63D8" w:rsidRPr="009719D8" w:rsidRDefault="008B63D8" w:rsidP="00AE6398">
            <w:pPr>
              <w:spacing w:after="0"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120911" w:rsidRPr="00751472" w:rsidTr="000E1D70">
        <w:trPr>
          <w:trHeight w:val="30"/>
        </w:trPr>
        <w:tc>
          <w:tcPr>
            <w:tcW w:w="4820" w:type="dxa"/>
            <w:tcMar>
              <w:top w:w="15" w:type="dxa"/>
              <w:left w:w="15" w:type="dxa"/>
              <w:bottom w:w="15" w:type="dxa"/>
              <w:right w:w="15" w:type="dxa"/>
            </w:tcMar>
            <w:vAlign w:val="center"/>
          </w:tcPr>
          <w:p w:rsidR="00120911" w:rsidRPr="009719D8" w:rsidRDefault="00120911" w:rsidP="00AF06C1">
            <w:pPr>
              <w:widowControl w:val="0"/>
              <w:tabs>
                <w:tab w:val="left" w:pos="127"/>
              </w:tabs>
              <w:spacing w:after="0" w:line="240"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Итого</w:t>
            </w:r>
          </w:p>
        </w:tc>
        <w:tc>
          <w:tcPr>
            <w:tcW w:w="2807" w:type="dxa"/>
            <w:tcMar>
              <w:top w:w="15" w:type="dxa"/>
              <w:left w:w="15" w:type="dxa"/>
              <w:bottom w:w="15" w:type="dxa"/>
              <w:right w:w="15" w:type="dxa"/>
            </w:tcMar>
            <w:vAlign w:val="center"/>
          </w:tcPr>
          <w:p w:rsidR="00120911" w:rsidRPr="009719D8" w:rsidRDefault="00120911"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101 551,3</w:t>
            </w:r>
          </w:p>
        </w:tc>
        <w:tc>
          <w:tcPr>
            <w:tcW w:w="2807" w:type="dxa"/>
            <w:tcMar>
              <w:top w:w="15" w:type="dxa"/>
              <w:left w:w="15" w:type="dxa"/>
              <w:bottom w:w="15" w:type="dxa"/>
              <w:right w:w="15" w:type="dxa"/>
            </w:tcMar>
            <w:vAlign w:val="center"/>
          </w:tcPr>
          <w:p w:rsidR="00120911" w:rsidRPr="009719D8" w:rsidRDefault="00120911"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101 042,5</w:t>
            </w:r>
          </w:p>
        </w:tc>
        <w:tc>
          <w:tcPr>
            <w:tcW w:w="3638" w:type="dxa"/>
            <w:tcMar>
              <w:top w:w="15" w:type="dxa"/>
              <w:left w:w="15" w:type="dxa"/>
              <w:bottom w:w="15" w:type="dxa"/>
              <w:right w:w="15" w:type="dxa"/>
            </w:tcMar>
            <w:vAlign w:val="center"/>
          </w:tcPr>
          <w:p w:rsidR="00120911" w:rsidRPr="009719D8" w:rsidRDefault="00120911" w:rsidP="00120911">
            <w:pPr>
              <w:spacing w:after="0" w:line="256" w:lineRule="auto"/>
              <w:ind w:firstLine="4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 xml:space="preserve">Освоено 99,5%. </w:t>
            </w:r>
          </w:p>
          <w:p w:rsidR="00120911" w:rsidRPr="009719D8" w:rsidRDefault="00120911" w:rsidP="003528F9">
            <w:pPr>
              <w:spacing w:after="0" w:line="256" w:lineRule="auto"/>
              <w:ind w:firstLine="4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Не освоено 508,8 млн. тенге.</w:t>
            </w:r>
          </w:p>
        </w:tc>
      </w:tr>
      <w:tr w:rsidR="008B63D8" w:rsidRPr="00751472" w:rsidTr="000E1D70">
        <w:trPr>
          <w:trHeight w:val="30"/>
        </w:trPr>
        <w:tc>
          <w:tcPr>
            <w:tcW w:w="4820" w:type="dxa"/>
            <w:tcMar>
              <w:top w:w="15" w:type="dxa"/>
              <w:left w:w="15" w:type="dxa"/>
              <w:bottom w:w="15" w:type="dxa"/>
              <w:right w:w="15" w:type="dxa"/>
            </w:tcMar>
            <w:vAlign w:val="center"/>
          </w:tcPr>
          <w:p w:rsidR="008B63D8" w:rsidRPr="009719D8" w:rsidRDefault="008B63D8" w:rsidP="00AF06C1">
            <w:pPr>
              <w:widowControl w:val="0"/>
              <w:spacing w:after="0" w:line="240" w:lineRule="auto"/>
              <w:ind w:left="127"/>
              <w:rPr>
                <w:rFonts w:ascii="Times New Roman" w:hAnsi="Times New Roman" w:cs="Times New Roman"/>
                <w:b/>
                <w:sz w:val="20"/>
                <w:szCs w:val="20"/>
                <w:lang w:val="ru-RU" w:eastAsia="ru-RU"/>
              </w:rPr>
            </w:pPr>
            <w:r w:rsidRPr="009719D8">
              <w:rPr>
                <w:rFonts w:ascii="Times New Roman" w:hAnsi="Times New Roman" w:cs="Times New Roman"/>
                <w:b/>
                <w:sz w:val="20"/>
                <w:szCs w:val="20"/>
                <w:lang w:val="ru-RU" w:eastAsia="ru-RU"/>
              </w:rPr>
              <w:t xml:space="preserve">Итого по направлению </w:t>
            </w:r>
          </w:p>
        </w:tc>
        <w:tc>
          <w:tcPr>
            <w:tcW w:w="2807" w:type="dxa"/>
            <w:tcMar>
              <w:top w:w="15" w:type="dxa"/>
              <w:left w:w="15" w:type="dxa"/>
              <w:bottom w:w="15" w:type="dxa"/>
              <w:right w:w="15" w:type="dxa"/>
            </w:tcMar>
            <w:vAlign w:val="center"/>
          </w:tcPr>
          <w:p w:rsidR="008B63D8" w:rsidRPr="009719D8" w:rsidRDefault="00120911" w:rsidP="00185B41">
            <w:pPr>
              <w:spacing w:after="0"/>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529 952,9</w:t>
            </w:r>
          </w:p>
        </w:tc>
        <w:tc>
          <w:tcPr>
            <w:tcW w:w="2807" w:type="dxa"/>
            <w:tcMar>
              <w:top w:w="15" w:type="dxa"/>
              <w:left w:w="15" w:type="dxa"/>
              <w:bottom w:w="15" w:type="dxa"/>
              <w:right w:w="15" w:type="dxa"/>
            </w:tcMar>
            <w:vAlign w:val="center"/>
          </w:tcPr>
          <w:p w:rsidR="008B63D8" w:rsidRPr="009719D8" w:rsidRDefault="00120911" w:rsidP="00185B41">
            <w:pPr>
              <w:spacing w:after="0"/>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529 355,2</w:t>
            </w:r>
          </w:p>
        </w:tc>
        <w:tc>
          <w:tcPr>
            <w:tcW w:w="3638" w:type="dxa"/>
            <w:tcMar>
              <w:top w:w="15" w:type="dxa"/>
              <w:left w:w="15" w:type="dxa"/>
              <w:bottom w:w="15" w:type="dxa"/>
              <w:right w:w="15" w:type="dxa"/>
            </w:tcMar>
            <w:vAlign w:val="center"/>
          </w:tcPr>
          <w:p w:rsidR="008B63D8" w:rsidRPr="009719D8" w:rsidRDefault="003528F9" w:rsidP="003528F9">
            <w:pPr>
              <w:spacing w:after="0" w:line="256" w:lineRule="auto"/>
              <w:jc w:val="both"/>
              <w:rPr>
                <w:rFonts w:ascii="Times New Roman" w:hAnsi="Times New Roman" w:cs="Times New Roman"/>
                <w:b/>
                <w:sz w:val="20"/>
                <w:szCs w:val="20"/>
                <w:lang w:val="ru-RU"/>
              </w:rPr>
            </w:pPr>
            <w:r w:rsidRPr="009719D8">
              <w:rPr>
                <w:rFonts w:ascii="Times New Roman" w:hAnsi="Times New Roman" w:cs="Times New Roman"/>
                <w:b/>
                <w:sz w:val="20"/>
                <w:szCs w:val="20"/>
                <w:lang w:val="ru-RU"/>
              </w:rPr>
              <w:t xml:space="preserve">Освоено 99,9%. Не освоено </w:t>
            </w:r>
            <w:r w:rsidR="00120911" w:rsidRPr="009719D8">
              <w:rPr>
                <w:rFonts w:ascii="Times New Roman" w:hAnsi="Times New Roman" w:cs="Times New Roman"/>
                <w:b/>
                <w:sz w:val="20"/>
                <w:szCs w:val="20"/>
                <w:lang w:val="ru-RU"/>
              </w:rPr>
              <w:t>597,7</w:t>
            </w:r>
            <w:r w:rsidR="00E848C8" w:rsidRPr="009719D8">
              <w:rPr>
                <w:rFonts w:ascii="Times New Roman" w:hAnsi="Times New Roman" w:cs="Times New Roman"/>
                <w:b/>
                <w:sz w:val="20"/>
                <w:szCs w:val="20"/>
                <w:lang w:val="ru-RU"/>
              </w:rPr>
              <w:t xml:space="preserve"> </w:t>
            </w:r>
            <w:proofErr w:type="spellStart"/>
            <w:r w:rsidR="00E848C8" w:rsidRPr="009719D8">
              <w:rPr>
                <w:rFonts w:ascii="Times New Roman" w:hAnsi="Times New Roman" w:cs="Times New Roman"/>
                <w:b/>
                <w:sz w:val="20"/>
                <w:szCs w:val="20"/>
                <w:lang w:val="ru-RU"/>
              </w:rPr>
              <w:t>млн</w:t>
            </w:r>
            <w:proofErr w:type="gramStart"/>
            <w:r w:rsidR="00E848C8" w:rsidRPr="009719D8">
              <w:rPr>
                <w:rFonts w:ascii="Times New Roman" w:hAnsi="Times New Roman" w:cs="Times New Roman"/>
                <w:b/>
                <w:sz w:val="20"/>
                <w:szCs w:val="20"/>
                <w:lang w:val="ru-RU"/>
              </w:rPr>
              <w:t>.т</w:t>
            </w:r>
            <w:proofErr w:type="gramEnd"/>
            <w:r w:rsidR="00E848C8" w:rsidRPr="009719D8">
              <w:rPr>
                <w:rFonts w:ascii="Times New Roman" w:hAnsi="Times New Roman" w:cs="Times New Roman"/>
                <w:b/>
                <w:sz w:val="20"/>
                <w:szCs w:val="20"/>
                <w:lang w:val="ru-RU"/>
              </w:rPr>
              <w:t>енге</w:t>
            </w:r>
            <w:proofErr w:type="spellEnd"/>
            <w:r w:rsidRPr="009719D8">
              <w:rPr>
                <w:rFonts w:ascii="Times New Roman" w:hAnsi="Times New Roman" w:cs="Times New Roman"/>
                <w:b/>
                <w:sz w:val="20"/>
                <w:szCs w:val="20"/>
                <w:lang w:val="ru-RU"/>
              </w:rPr>
              <w:t>.</w:t>
            </w:r>
          </w:p>
        </w:tc>
      </w:tr>
      <w:tr w:rsidR="008B63D8" w:rsidRPr="00751472" w:rsidTr="000E1D70">
        <w:trPr>
          <w:trHeight w:val="30"/>
        </w:trPr>
        <w:tc>
          <w:tcPr>
            <w:tcW w:w="14072" w:type="dxa"/>
            <w:gridSpan w:val="4"/>
            <w:tcMar>
              <w:top w:w="15" w:type="dxa"/>
              <w:left w:w="15" w:type="dxa"/>
              <w:bottom w:w="15" w:type="dxa"/>
              <w:right w:w="15" w:type="dxa"/>
            </w:tcMar>
            <w:vAlign w:val="center"/>
          </w:tcPr>
          <w:p w:rsidR="008B63D8" w:rsidRPr="009719D8" w:rsidRDefault="008B63D8" w:rsidP="00AF06C1">
            <w:pPr>
              <w:spacing w:after="0" w:line="240" w:lineRule="auto"/>
              <w:ind w:left="127" w:right="-108"/>
              <w:rPr>
                <w:rFonts w:ascii="Times New Roman" w:hAnsi="Times New Roman" w:cs="Times New Roman"/>
                <w:sz w:val="20"/>
                <w:szCs w:val="20"/>
                <w:lang w:val="ru-RU"/>
              </w:rPr>
            </w:pPr>
            <w:r w:rsidRPr="009719D8">
              <w:rPr>
                <w:rFonts w:ascii="Times New Roman" w:hAnsi="Times New Roman"/>
                <w:b/>
                <w:sz w:val="20"/>
                <w:szCs w:val="20"/>
                <w:lang w:val="ru-RU" w:eastAsia="ru-RU"/>
              </w:rPr>
              <w:t xml:space="preserve">Стратегическое направление 3 </w:t>
            </w:r>
            <w:r w:rsidRPr="009719D8">
              <w:rPr>
                <w:rFonts w:ascii="Times New Roman" w:eastAsia="Times New Roman" w:hAnsi="Times New Roman" w:cs="Times New Roman"/>
                <w:b/>
                <w:sz w:val="20"/>
                <w:szCs w:val="20"/>
                <w:lang w:val="ru-RU" w:eastAsia="ru-RU"/>
              </w:rPr>
              <w:t>Развитие строительной отрасли и жилищно-коммунального хозяйства</w:t>
            </w:r>
          </w:p>
        </w:tc>
      </w:tr>
      <w:tr w:rsidR="008B63D8" w:rsidRPr="00751472" w:rsidTr="000E1D70">
        <w:trPr>
          <w:trHeight w:val="30"/>
        </w:trPr>
        <w:tc>
          <w:tcPr>
            <w:tcW w:w="14072" w:type="dxa"/>
            <w:gridSpan w:val="4"/>
            <w:tcMar>
              <w:top w:w="15" w:type="dxa"/>
              <w:left w:w="15" w:type="dxa"/>
              <w:bottom w:w="15" w:type="dxa"/>
              <w:right w:w="15" w:type="dxa"/>
            </w:tcMar>
            <w:vAlign w:val="center"/>
          </w:tcPr>
          <w:p w:rsidR="008B63D8" w:rsidRPr="009719D8" w:rsidRDefault="008B63D8" w:rsidP="00AF06C1">
            <w:pPr>
              <w:spacing w:after="0" w:line="256" w:lineRule="auto"/>
              <w:ind w:left="127"/>
              <w:rPr>
                <w:rFonts w:ascii="Times New Roman" w:hAnsi="Times New Roman" w:cs="Times New Roman"/>
                <w:sz w:val="20"/>
                <w:szCs w:val="20"/>
                <w:lang w:val="ru-RU"/>
              </w:rPr>
            </w:pPr>
            <w:r w:rsidRPr="009719D8">
              <w:rPr>
                <w:rFonts w:ascii="Times New Roman" w:hAnsi="Times New Roman" w:cs="Times New Roman"/>
                <w:b/>
                <w:sz w:val="20"/>
                <w:szCs w:val="20"/>
                <w:lang w:val="ru-RU" w:eastAsia="ru-RU"/>
              </w:rPr>
              <w:t>Цель 3.1 Обеспечение перехода градостроительной, строительной отрасли на международные стандарты</w:t>
            </w:r>
          </w:p>
        </w:tc>
      </w:tr>
      <w:tr w:rsidR="008B63D8" w:rsidRPr="00D1005A" w:rsidTr="000E1D70">
        <w:trPr>
          <w:trHeight w:val="30"/>
        </w:trPr>
        <w:tc>
          <w:tcPr>
            <w:tcW w:w="4820" w:type="dxa"/>
            <w:tcMar>
              <w:top w:w="15" w:type="dxa"/>
              <w:left w:w="15" w:type="dxa"/>
              <w:bottom w:w="15" w:type="dxa"/>
              <w:right w:w="15" w:type="dxa"/>
            </w:tcMar>
            <w:vAlign w:val="center"/>
          </w:tcPr>
          <w:p w:rsidR="008B63D8" w:rsidRPr="009719D8" w:rsidRDefault="008B63D8" w:rsidP="00AF06C1">
            <w:pPr>
              <w:spacing w:after="0" w:line="256" w:lineRule="auto"/>
              <w:ind w:left="127" w:right="88"/>
              <w:jc w:val="both"/>
              <w:rPr>
                <w:rFonts w:ascii="Times New Roman" w:hAnsi="Times New Roman" w:cs="Times New Roman"/>
                <w:sz w:val="20"/>
                <w:szCs w:val="20"/>
                <w:lang w:val="ru-RU"/>
              </w:rPr>
            </w:pPr>
            <w:r w:rsidRPr="009719D8">
              <w:rPr>
                <w:rFonts w:ascii="Times New Roman" w:hAnsi="Times New Roman" w:cs="Times New Roman"/>
                <w:sz w:val="20"/>
                <w:szCs w:val="20"/>
                <w:lang w:val="ru-RU" w:eastAsia="ru-RU"/>
              </w:rPr>
              <w:t>225 «Реализация мероприятий по совершенствованию архитектурной, градостроительной и строительной деятельности»</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4 022,1</w:t>
            </w:r>
          </w:p>
        </w:tc>
        <w:tc>
          <w:tcPr>
            <w:tcW w:w="2807" w:type="dxa"/>
            <w:tcMar>
              <w:top w:w="15" w:type="dxa"/>
              <w:left w:w="15" w:type="dxa"/>
              <w:bottom w:w="15" w:type="dxa"/>
              <w:right w:w="15" w:type="dxa"/>
            </w:tcMar>
            <w:vAlign w:val="center"/>
          </w:tcPr>
          <w:p w:rsidR="008B63D8" w:rsidRPr="009719D8" w:rsidRDefault="008B63D8"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4 022,1</w:t>
            </w:r>
          </w:p>
        </w:tc>
        <w:tc>
          <w:tcPr>
            <w:tcW w:w="3638" w:type="dxa"/>
            <w:tcMar>
              <w:top w:w="15" w:type="dxa"/>
              <w:left w:w="15" w:type="dxa"/>
              <w:bottom w:w="15" w:type="dxa"/>
              <w:right w:w="15" w:type="dxa"/>
            </w:tcMar>
            <w:vAlign w:val="center"/>
          </w:tcPr>
          <w:p w:rsidR="008B63D8" w:rsidRPr="009719D8" w:rsidRDefault="008B63D8" w:rsidP="00297DA9">
            <w:pPr>
              <w:spacing w:after="0"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3528F9" w:rsidRPr="00D1005A" w:rsidTr="000E1D70">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56" w:lineRule="auto"/>
              <w:ind w:left="127" w:right="88"/>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Итого</w:t>
            </w:r>
          </w:p>
        </w:tc>
        <w:tc>
          <w:tcPr>
            <w:tcW w:w="2807" w:type="dxa"/>
            <w:tcMar>
              <w:top w:w="15" w:type="dxa"/>
              <w:left w:w="15" w:type="dxa"/>
              <w:bottom w:w="15" w:type="dxa"/>
              <w:right w:w="15" w:type="dxa"/>
            </w:tcMar>
            <w:vAlign w:val="center"/>
          </w:tcPr>
          <w:p w:rsidR="003528F9" w:rsidRPr="009719D8" w:rsidRDefault="003528F9"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4 022,1</w:t>
            </w:r>
          </w:p>
        </w:tc>
        <w:tc>
          <w:tcPr>
            <w:tcW w:w="2807" w:type="dxa"/>
            <w:tcMar>
              <w:top w:w="15" w:type="dxa"/>
              <w:left w:w="15" w:type="dxa"/>
              <w:bottom w:w="15" w:type="dxa"/>
              <w:right w:w="15" w:type="dxa"/>
            </w:tcMar>
            <w:vAlign w:val="center"/>
          </w:tcPr>
          <w:p w:rsidR="003528F9" w:rsidRPr="009719D8" w:rsidRDefault="003528F9" w:rsidP="00185B41">
            <w:pPr>
              <w:spacing w:after="0"/>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4 022,1</w:t>
            </w:r>
          </w:p>
        </w:tc>
        <w:tc>
          <w:tcPr>
            <w:tcW w:w="3638" w:type="dxa"/>
            <w:tcMar>
              <w:top w:w="15" w:type="dxa"/>
              <w:left w:w="15" w:type="dxa"/>
              <w:bottom w:w="15" w:type="dxa"/>
              <w:right w:w="15" w:type="dxa"/>
            </w:tcMar>
            <w:vAlign w:val="center"/>
          </w:tcPr>
          <w:p w:rsidR="003528F9" w:rsidRPr="009719D8" w:rsidRDefault="003528F9" w:rsidP="00297DA9">
            <w:pPr>
              <w:spacing w:after="0" w:line="256" w:lineRule="auto"/>
              <w:ind w:firstLine="221"/>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Освоено 100%</w:t>
            </w:r>
          </w:p>
        </w:tc>
      </w:tr>
      <w:tr w:rsidR="008B63D8" w:rsidRPr="00751472" w:rsidTr="000E1D70">
        <w:trPr>
          <w:trHeight w:val="30"/>
        </w:trPr>
        <w:tc>
          <w:tcPr>
            <w:tcW w:w="14072" w:type="dxa"/>
            <w:gridSpan w:val="4"/>
            <w:tcMar>
              <w:top w:w="15" w:type="dxa"/>
              <w:left w:w="15" w:type="dxa"/>
              <w:bottom w:w="15" w:type="dxa"/>
              <w:right w:w="15" w:type="dxa"/>
            </w:tcMar>
            <w:vAlign w:val="center"/>
          </w:tcPr>
          <w:p w:rsidR="008B63D8" w:rsidRPr="009719D8" w:rsidRDefault="008B63D8" w:rsidP="00AF06C1">
            <w:pPr>
              <w:spacing w:after="0" w:line="256" w:lineRule="auto"/>
              <w:ind w:left="127"/>
              <w:jc w:val="both"/>
              <w:rPr>
                <w:rFonts w:ascii="Times New Roman" w:hAnsi="Times New Roman" w:cs="Times New Roman"/>
                <w:b/>
                <w:sz w:val="20"/>
                <w:szCs w:val="20"/>
                <w:lang w:val="ru-RU"/>
              </w:rPr>
            </w:pPr>
            <w:r w:rsidRPr="009719D8">
              <w:rPr>
                <w:rFonts w:ascii="Times New Roman" w:hAnsi="Times New Roman" w:cs="Times New Roman"/>
                <w:b/>
                <w:sz w:val="20"/>
                <w:szCs w:val="20"/>
                <w:lang w:val="ru-RU" w:eastAsia="ru-RU"/>
              </w:rPr>
              <w:t>Цель 3.2 Создание условий для обеспечения населения доступным жильем, модернизация инфраструктуры и жилищно-коммунального хозяйства</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40" w:lineRule="auto"/>
              <w:ind w:left="127" w:right="88"/>
              <w:contextualSpacing/>
              <w:jc w:val="both"/>
              <w:rPr>
                <w:rFonts w:ascii="Times New Roman" w:hAnsi="Times New Roman" w:cs="Times New Roman"/>
                <w:sz w:val="20"/>
                <w:szCs w:val="20"/>
                <w:lang w:val="ru-RU"/>
              </w:rPr>
            </w:pPr>
            <w:r w:rsidRPr="009719D8">
              <w:rPr>
                <w:rFonts w:ascii="Times New Roman" w:hAnsi="Times New Roman" w:cs="Times New Roman"/>
                <w:sz w:val="20"/>
                <w:szCs w:val="20"/>
                <w:lang w:val="ru-RU" w:eastAsia="ru-RU"/>
              </w:rPr>
              <w:t>222 «Выплата премий по вкладам в жилищные строительные сбережения»</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40 000</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40 000</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40" w:lineRule="auto"/>
              <w:ind w:left="127" w:right="88"/>
              <w:contextualSpacing/>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lastRenderedPageBreak/>
              <w:t>224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8 081,9</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8 081,9</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40" w:lineRule="auto"/>
              <w:ind w:left="127" w:right="88"/>
              <w:contextualSpacing/>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007 «Целевые трансферты на развитие бюджету Карагандинской области на развитие систем теплоснабжения»</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8 236,9</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8 236,9</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40" w:lineRule="auto"/>
              <w:ind w:left="127" w:right="88"/>
              <w:contextualSpacing/>
              <w:jc w:val="both"/>
              <w:rPr>
                <w:rFonts w:ascii="Times New Roman" w:hAnsi="Times New Roman" w:cs="Times New Roman"/>
                <w:sz w:val="20"/>
                <w:szCs w:val="20"/>
                <w:lang w:val="ru-RU"/>
              </w:rPr>
            </w:pPr>
            <w:r w:rsidRPr="009719D8">
              <w:rPr>
                <w:rFonts w:ascii="Times New Roman" w:hAnsi="Times New Roman" w:cs="Times New Roman"/>
                <w:sz w:val="20"/>
                <w:szCs w:val="20"/>
                <w:lang w:val="ru-RU" w:eastAsia="ru-RU"/>
              </w:rPr>
              <w:t>228 «</w:t>
            </w:r>
            <w:r w:rsidRPr="009719D8">
              <w:rPr>
                <w:rFonts w:ascii="Times New Roman" w:hAnsi="Times New Roman" w:cs="Times New Roman"/>
                <w:sz w:val="20"/>
                <w:szCs w:val="20"/>
                <w:lang w:val="kk-KZ" w:eastAsia="ru-RU"/>
              </w:rPr>
              <w:t>«Реализация мероприятий в области жилищного строительства в рамках Государственной программы жилищно-коммунального развития «Нұрлы жер» на 2020-2025 годы»</w:t>
            </w:r>
            <w:r w:rsidRPr="009719D8">
              <w:rPr>
                <w:rFonts w:ascii="Times New Roman" w:hAnsi="Times New Roman" w:cs="Times New Roman"/>
                <w:sz w:val="20"/>
                <w:szCs w:val="20"/>
                <w:lang w:val="ru-RU" w:eastAsia="ru-RU"/>
              </w:rPr>
              <w:t xml:space="preserve"> </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211 142,8</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211 142,8</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40" w:lineRule="auto"/>
              <w:ind w:left="127" w:right="88"/>
              <w:contextualSpacing/>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229 «Реализация мероприятий в области жилищно-коммунального хозяйства в рамках Государственной программы жилищно-коммунального развития «</w:t>
            </w:r>
            <w:proofErr w:type="spellStart"/>
            <w:r w:rsidRPr="009719D8">
              <w:rPr>
                <w:rFonts w:ascii="Times New Roman" w:hAnsi="Times New Roman" w:cs="Times New Roman"/>
                <w:sz w:val="20"/>
                <w:szCs w:val="20"/>
                <w:lang w:val="ru-RU" w:eastAsia="ru-RU"/>
              </w:rPr>
              <w:t>Нұрлы</w:t>
            </w:r>
            <w:proofErr w:type="spellEnd"/>
            <w:r w:rsidRPr="009719D8">
              <w:rPr>
                <w:rFonts w:ascii="Times New Roman" w:hAnsi="Times New Roman" w:cs="Times New Roman"/>
                <w:sz w:val="20"/>
                <w:szCs w:val="20"/>
                <w:lang w:val="ru-RU" w:eastAsia="ru-RU"/>
              </w:rPr>
              <w:t xml:space="preserve"> </w:t>
            </w:r>
            <w:proofErr w:type="spellStart"/>
            <w:r w:rsidRPr="009719D8">
              <w:rPr>
                <w:rFonts w:ascii="Times New Roman" w:hAnsi="Times New Roman" w:cs="Times New Roman"/>
                <w:sz w:val="20"/>
                <w:szCs w:val="20"/>
                <w:lang w:val="ru-RU" w:eastAsia="ru-RU"/>
              </w:rPr>
              <w:t>жер</w:t>
            </w:r>
            <w:proofErr w:type="spellEnd"/>
            <w:r w:rsidRPr="009719D8">
              <w:rPr>
                <w:rFonts w:ascii="Times New Roman" w:hAnsi="Times New Roman" w:cs="Times New Roman"/>
                <w:sz w:val="20"/>
                <w:szCs w:val="20"/>
                <w:lang w:val="ru-RU" w:eastAsia="ru-RU"/>
              </w:rPr>
              <w:t>» на 2020-2025 годы»</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173 318,8</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173 318,8</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tcPr>
          <w:p w:rsidR="003528F9" w:rsidRPr="009719D8" w:rsidRDefault="003528F9" w:rsidP="00AF06C1">
            <w:pPr>
              <w:spacing w:after="0" w:line="240" w:lineRule="auto"/>
              <w:ind w:left="127" w:right="88"/>
              <w:contextualSpacing/>
              <w:jc w:val="both"/>
              <w:rPr>
                <w:rFonts w:ascii="Times New Roman" w:hAnsi="Times New Roman" w:cs="Times New Roman"/>
                <w:sz w:val="20"/>
                <w:szCs w:val="20"/>
                <w:lang w:val="ru-RU" w:eastAsia="ru-RU"/>
              </w:rPr>
            </w:pPr>
            <w:r w:rsidRPr="009719D8">
              <w:rPr>
                <w:rFonts w:ascii="Times New Roman" w:hAnsi="Times New Roman" w:cs="Times New Roman"/>
                <w:sz w:val="20"/>
                <w:szCs w:val="20"/>
                <w:lang w:val="ru-RU" w:eastAsia="ru-RU"/>
              </w:rPr>
              <w:t>231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102 000</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102 000</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40" w:lineRule="auto"/>
              <w:ind w:left="127" w:right="88"/>
              <w:contextualSpacing/>
              <w:jc w:val="both"/>
              <w:rPr>
                <w:rFonts w:ascii="Times New Roman" w:hAnsi="Times New Roman" w:cs="Times New Roman"/>
                <w:sz w:val="20"/>
                <w:szCs w:val="20"/>
                <w:lang w:val="ru-RU"/>
              </w:rPr>
            </w:pPr>
            <w:r w:rsidRPr="009719D8">
              <w:rPr>
                <w:rFonts w:ascii="Times New Roman" w:hAnsi="Times New Roman" w:cs="Times New Roman"/>
                <w:sz w:val="20"/>
                <w:szCs w:val="20"/>
                <w:lang w:val="ru-RU" w:eastAsia="ru-RU"/>
              </w:rPr>
              <w:t xml:space="preserve">234 «Целевые трансферты на развитие областному бюджету </w:t>
            </w:r>
            <w:proofErr w:type="spellStart"/>
            <w:r w:rsidRPr="009719D8">
              <w:rPr>
                <w:rFonts w:ascii="Times New Roman" w:hAnsi="Times New Roman" w:cs="Times New Roman"/>
                <w:sz w:val="20"/>
                <w:szCs w:val="20"/>
                <w:lang w:val="ru-RU" w:eastAsia="ru-RU"/>
              </w:rPr>
              <w:t>Акмолинской</w:t>
            </w:r>
            <w:proofErr w:type="spellEnd"/>
            <w:r w:rsidRPr="009719D8">
              <w:rPr>
                <w:rFonts w:ascii="Times New Roman" w:hAnsi="Times New Roman" w:cs="Times New Roman"/>
                <w:sz w:val="20"/>
                <w:szCs w:val="20"/>
                <w:lang w:val="ru-RU" w:eastAsia="ru-RU"/>
              </w:rPr>
              <w:t xml:space="preserve"> области на строительство и реконструкцию систем водоснабжения и водоотведения </w:t>
            </w:r>
            <w:proofErr w:type="spellStart"/>
            <w:r w:rsidRPr="009719D8">
              <w:rPr>
                <w:rFonts w:ascii="Times New Roman" w:hAnsi="Times New Roman" w:cs="Times New Roman"/>
                <w:sz w:val="20"/>
                <w:szCs w:val="20"/>
                <w:lang w:val="ru-RU" w:eastAsia="ru-RU"/>
              </w:rPr>
              <w:t>Щучинско-Боровской</w:t>
            </w:r>
            <w:proofErr w:type="spellEnd"/>
            <w:r w:rsidRPr="009719D8">
              <w:rPr>
                <w:rFonts w:ascii="Times New Roman" w:hAnsi="Times New Roman" w:cs="Times New Roman"/>
                <w:sz w:val="20"/>
                <w:szCs w:val="20"/>
                <w:lang w:val="ru-RU" w:eastAsia="ru-RU"/>
              </w:rPr>
              <w:t xml:space="preserve"> курортной зоны»</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1 197,3</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1 197,3</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56" w:lineRule="auto"/>
              <w:ind w:left="127" w:right="88"/>
              <w:jc w:val="both"/>
              <w:rPr>
                <w:rFonts w:ascii="Times New Roman" w:hAnsi="Times New Roman" w:cs="Times New Roman"/>
                <w:b/>
                <w:sz w:val="20"/>
                <w:szCs w:val="20"/>
                <w:lang w:val="ru-RU"/>
              </w:rPr>
            </w:pPr>
            <w:r w:rsidRPr="009719D8">
              <w:rPr>
                <w:rFonts w:ascii="Times New Roman" w:hAnsi="Times New Roman" w:cs="Times New Roman"/>
                <w:sz w:val="20"/>
                <w:szCs w:val="20"/>
                <w:lang w:val="ru-RU" w:eastAsia="ru-RU"/>
              </w:rPr>
              <w:t>235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в рамках Государственной программы развития туристской отрасли Республики Казахстан на 2019-2025 годы»</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4 866,8</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4 866,8</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40" w:lineRule="auto"/>
              <w:ind w:left="127" w:right="88"/>
              <w:contextualSpacing/>
              <w:jc w:val="both"/>
              <w:rPr>
                <w:rFonts w:ascii="Times New Roman" w:eastAsia="Calibri" w:hAnsi="Times New Roman" w:cs="Times New Roman"/>
                <w:sz w:val="20"/>
                <w:szCs w:val="20"/>
                <w:lang w:val="ru-RU"/>
              </w:rPr>
            </w:pPr>
            <w:r w:rsidRPr="009719D8">
              <w:rPr>
                <w:rFonts w:ascii="Times New Roman" w:eastAsia="Calibri" w:hAnsi="Times New Roman" w:cs="Times New Roman"/>
                <w:sz w:val="20"/>
                <w:szCs w:val="20"/>
                <w:lang w:val="ru-RU"/>
              </w:rPr>
              <w:t xml:space="preserve">020 </w:t>
            </w:r>
            <w:r w:rsidRPr="009719D8">
              <w:rPr>
                <w:rFonts w:ascii="Times New Roman" w:eastAsia="Calibri" w:hAnsi="Times New Roman" w:cs="Times New Roman"/>
                <w:b/>
                <w:sz w:val="20"/>
                <w:szCs w:val="20"/>
                <w:lang w:val="ru-RU"/>
              </w:rPr>
              <w:t>«</w:t>
            </w:r>
            <w:r w:rsidRPr="009719D8">
              <w:rPr>
                <w:rFonts w:ascii="Times New Roman" w:eastAsia="Calibri" w:hAnsi="Times New Roman" w:cs="Times New Roman"/>
                <w:sz w:val="20"/>
                <w:szCs w:val="20"/>
                <w:lang w:val="ru-RU"/>
              </w:rPr>
              <w:t xml:space="preserve">Целевые трансферты на развитие областным бюджетам, бюджетам городов республиканского значения, столицы на увеличение уставного капитала субъектов </w:t>
            </w:r>
            <w:proofErr w:type="spellStart"/>
            <w:r w:rsidRPr="009719D8">
              <w:rPr>
                <w:rFonts w:ascii="Times New Roman" w:eastAsia="Calibri" w:hAnsi="Times New Roman" w:cs="Times New Roman"/>
                <w:sz w:val="20"/>
                <w:szCs w:val="20"/>
                <w:lang w:val="ru-RU"/>
              </w:rPr>
              <w:t>квазигосударственного</w:t>
            </w:r>
            <w:proofErr w:type="spellEnd"/>
            <w:r w:rsidRPr="009719D8">
              <w:rPr>
                <w:rFonts w:ascii="Times New Roman" w:eastAsia="Calibri" w:hAnsi="Times New Roman" w:cs="Times New Roman"/>
                <w:sz w:val="20"/>
                <w:szCs w:val="20"/>
                <w:lang w:val="ru-RU"/>
              </w:rPr>
              <w:t xml:space="preserve"> сектора в рамках содействия устойчивому развитию и росту Республики Казахстан»</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599,9</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599,9</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AF06C1">
            <w:pPr>
              <w:spacing w:after="0" w:line="240" w:lineRule="auto"/>
              <w:ind w:left="127" w:right="88"/>
              <w:contextualSpacing/>
              <w:jc w:val="both"/>
              <w:rPr>
                <w:rFonts w:ascii="Times New Roman" w:eastAsia="Calibri" w:hAnsi="Times New Roman" w:cs="Times New Roman"/>
                <w:sz w:val="20"/>
                <w:szCs w:val="20"/>
                <w:lang w:val="ru-RU"/>
              </w:rPr>
            </w:pPr>
            <w:r w:rsidRPr="009719D8">
              <w:rPr>
                <w:rFonts w:ascii="Times New Roman" w:eastAsia="Calibri" w:hAnsi="Times New Roman" w:cs="Times New Roman"/>
                <w:sz w:val="20"/>
                <w:szCs w:val="20"/>
                <w:lang w:val="ru-RU"/>
              </w:rPr>
              <w:t xml:space="preserve">008 «Кредитование областных бюджетов, бюджетов городов республиканского значения, столицы на проведение капитального ремонта общего </w:t>
            </w:r>
            <w:r w:rsidRPr="009719D8">
              <w:rPr>
                <w:rFonts w:ascii="Times New Roman" w:eastAsia="Calibri" w:hAnsi="Times New Roman" w:cs="Times New Roman"/>
                <w:sz w:val="20"/>
                <w:szCs w:val="20"/>
                <w:lang w:val="ru-RU"/>
              </w:rPr>
              <w:lastRenderedPageBreak/>
              <w:t>имущества объектов кондоминиумов за счет целевого трансферта из Национального фонда Республики Казахстан»</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lastRenderedPageBreak/>
              <w:t>9 900,8</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9 900,8</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3528F9">
            <w:pPr>
              <w:spacing w:after="0" w:line="240" w:lineRule="auto"/>
              <w:contextualSpacing/>
              <w:jc w:val="both"/>
              <w:rPr>
                <w:rFonts w:ascii="Times New Roman" w:eastAsia="Calibri" w:hAnsi="Times New Roman" w:cs="Times New Roman"/>
                <w:b/>
                <w:sz w:val="20"/>
                <w:szCs w:val="20"/>
                <w:lang w:val="ru-RU"/>
              </w:rPr>
            </w:pPr>
            <w:r w:rsidRPr="009719D8">
              <w:rPr>
                <w:rFonts w:ascii="Times New Roman" w:eastAsia="Calibri" w:hAnsi="Times New Roman" w:cs="Times New Roman"/>
                <w:b/>
                <w:sz w:val="20"/>
                <w:szCs w:val="20"/>
                <w:lang w:val="ru-RU"/>
              </w:rPr>
              <w:lastRenderedPageBreak/>
              <w:t xml:space="preserve">Итого </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559 345,3</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559 345,3</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D1005A" w:rsidTr="00751472">
        <w:trPr>
          <w:trHeight w:val="30"/>
        </w:trPr>
        <w:tc>
          <w:tcPr>
            <w:tcW w:w="4820" w:type="dxa"/>
            <w:tcMar>
              <w:top w:w="15" w:type="dxa"/>
              <w:left w:w="15" w:type="dxa"/>
              <w:bottom w:w="15" w:type="dxa"/>
              <w:right w:w="15" w:type="dxa"/>
            </w:tcMar>
            <w:vAlign w:val="center"/>
          </w:tcPr>
          <w:p w:rsidR="003528F9" w:rsidRPr="009719D8" w:rsidRDefault="003528F9" w:rsidP="003528F9">
            <w:pPr>
              <w:spacing w:after="0" w:line="240" w:lineRule="auto"/>
              <w:contextualSpacing/>
              <w:jc w:val="both"/>
              <w:rPr>
                <w:rFonts w:ascii="Times New Roman" w:eastAsia="Calibri" w:hAnsi="Times New Roman" w:cs="Times New Roman"/>
                <w:b/>
                <w:sz w:val="20"/>
                <w:szCs w:val="20"/>
                <w:lang w:val="ru-RU"/>
              </w:rPr>
            </w:pPr>
            <w:r w:rsidRPr="009719D8">
              <w:rPr>
                <w:rFonts w:ascii="Times New Roman" w:eastAsia="Calibri" w:hAnsi="Times New Roman" w:cs="Times New Roman"/>
                <w:b/>
                <w:sz w:val="20"/>
                <w:szCs w:val="20"/>
                <w:lang w:val="ru-RU"/>
              </w:rPr>
              <w:t>Итого по направлению</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563 367,3</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563 367,3</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751472" w:rsidTr="00751472">
        <w:trPr>
          <w:trHeight w:val="30"/>
        </w:trPr>
        <w:tc>
          <w:tcPr>
            <w:tcW w:w="14072" w:type="dxa"/>
            <w:gridSpan w:val="4"/>
            <w:tcMar>
              <w:top w:w="15" w:type="dxa"/>
              <w:left w:w="15" w:type="dxa"/>
              <w:bottom w:w="15" w:type="dxa"/>
              <w:right w:w="15" w:type="dxa"/>
            </w:tcMar>
            <w:vAlign w:val="center"/>
          </w:tcPr>
          <w:p w:rsidR="003528F9" w:rsidRPr="009719D8" w:rsidRDefault="003528F9" w:rsidP="003528F9">
            <w:pPr>
              <w:spacing w:after="0" w:line="256" w:lineRule="auto"/>
              <w:jc w:val="both"/>
              <w:rPr>
                <w:rFonts w:ascii="Times New Roman" w:hAnsi="Times New Roman" w:cs="Times New Roman"/>
                <w:sz w:val="20"/>
                <w:szCs w:val="20"/>
                <w:lang w:val="ru-RU"/>
              </w:rPr>
            </w:pPr>
            <w:r w:rsidRPr="009719D8">
              <w:rPr>
                <w:rFonts w:ascii="Times New Roman" w:eastAsia="Calibri" w:hAnsi="Times New Roman" w:cs="Times New Roman"/>
                <w:b/>
                <w:sz w:val="20"/>
                <w:szCs w:val="20"/>
                <w:lang w:val="ru-RU"/>
              </w:rPr>
              <w:t>Стратегическое направление 4. Развитие оборонной промышленности в рамках государственного оборонного заказа</w:t>
            </w:r>
          </w:p>
        </w:tc>
      </w:tr>
      <w:tr w:rsidR="000D4EC6" w:rsidRPr="000D4EC6" w:rsidTr="000E1D70">
        <w:trPr>
          <w:trHeight w:val="30"/>
        </w:trPr>
        <w:tc>
          <w:tcPr>
            <w:tcW w:w="4820" w:type="dxa"/>
            <w:tcMar>
              <w:top w:w="15" w:type="dxa"/>
              <w:left w:w="15" w:type="dxa"/>
              <w:bottom w:w="15" w:type="dxa"/>
              <w:right w:w="15" w:type="dxa"/>
            </w:tcMar>
            <w:vAlign w:val="center"/>
          </w:tcPr>
          <w:p w:rsidR="000D4EC6" w:rsidRPr="009719D8" w:rsidRDefault="000D4EC6" w:rsidP="000D4EC6">
            <w:pPr>
              <w:spacing w:after="0" w:line="240" w:lineRule="auto"/>
              <w:ind w:left="-15" w:right="-108"/>
              <w:rPr>
                <w:rFonts w:ascii="Times New Roman" w:eastAsia="Calibri" w:hAnsi="Times New Roman" w:cs="Times New Roman"/>
                <w:b/>
                <w:sz w:val="20"/>
                <w:szCs w:val="20"/>
                <w:lang w:val="ru-RU"/>
              </w:rPr>
            </w:pPr>
            <w:r w:rsidRPr="009719D8">
              <w:rPr>
                <w:rFonts w:ascii="Times New Roman" w:hAnsi="Times New Roman" w:cs="Times New Roman"/>
                <w:b/>
                <w:sz w:val="20"/>
                <w:szCs w:val="20"/>
                <w:lang w:val="ru-RU" w:eastAsia="ru-RU"/>
              </w:rPr>
              <w:t xml:space="preserve">Цель 4.1. </w:t>
            </w:r>
            <w:r w:rsidRPr="009719D8">
              <w:rPr>
                <w:rFonts w:ascii="Times New Roman" w:hAnsi="Times New Roman" w:cs="Times New Roman"/>
                <w:sz w:val="20"/>
                <w:szCs w:val="20"/>
                <w:lang w:val="ru-RU" w:eastAsia="ru-RU"/>
              </w:rPr>
              <w:t>(секретно)</w:t>
            </w:r>
          </w:p>
        </w:tc>
        <w:tc>
          <w:tcPr>
            <w:tcW w:w="2807" w:type="dxa"/>
            <w:tcMar>
              <w:top w:w="15" w:type="dxa"/>
              <w:left w:w="15" w:type="dxa"/>
              <w:bottom w:w="15" w:type="dxa"/>
              <w:right w:w="15" w:type="dxa"/>
            </w:tcMar>
            <w:vAlign w:val="center"/>
          </w:tcPr>
          <w:p w:rsidR="000D4EC6" w:rsidRPr="009719D8" w:rsidRDefault="000D4EC6" w:rsidP="00704506">
            <w:pPr>
              <w:spacing w:after="0" w:line="256" w:lineRule="auto"/>
              <w:jc w:val="center"/>
              <w:rPr>
                <w:rFonts w:ascii="Times New Roman" w:hAnsi="Times New Roman" w:cs="Times New Roman"/>
                <w:b/>
                <w:sz w:val="20"/>
                <w:szCs w:val="20"/>
                <w:lang w:val="ru-RU"/>
              </w:rPr>
            </w:pPr>
          </w:p>
        </w:tc>
        <w:tc>
          <w:tcPr>
            <w:tcW w:w="2807" w:type="dxa"/>
            <w:tcMar>
              <w:top w:w="15" w:type="dxa"/>
              <w:left w:w="15" w:type="dxa"/>
              <w:bottom w:w="15" w:type="dxa"/>
              <w:right w:w="15" w:type="dxa"/>
            </w:tcMar>
            <w:vAlign w:val="center"/>
          </w:tcPr>
          <w:p w:rsidR="000D4EC6" w:rsidRPr="009719D8" w:rsidRDefault="000D4EC6" w:rsidP="00704506">
            <w:pPr>
              <w:spacing w:after="0" w:line="256" w:lineRule="auto"/>
              <w:jc w:val="center"/>
              <w:rPr>
                <w:rFonts w:ascii="Times New Roman" w:hAnsi="Times New Roman" w:cs="Times New Roman"/>
                <w:b/>
                <w:sz w:val="20"/>
                <w:szCs w:val="20"/>
                <w:lang w:val="ru-RU"/>
              </w:rPr>
            </w:pPr>
          </w:p>
        </w:tc>
        <w:tc>
          <w:tcPr>
            <w:tcW w:w="3638" w:type="dxa"/>
            <w:tcMar>
              <w:top w:w="15" w:type="dxa"/>
              <w:left w:w="15" w:type="dxa"/>
              <w:bottom w:w="15" w:type="dxa"/>
              <w:right w:w="15" w:type="dxa"/>
            </w:tcMar>
            <w:vAlign w:val="center"/>
          </w:tcPr>
          <w:p w:rsidR="000D4EC6" w:rsidRPr="009719D8" w:rsidRDefault="000D4EC6" w:rsidP="00704506">
            <w:pPr>
              <w:spacing w:after="0" w:line="256" w:lineRule="auto"/>
              <w:jc w:val="center"/>
              <w:rPr>
                <w:rFonts w:ascii="Times New Roman" w:hAnsi="Times New Roman" w:cs="Times New Roman"/>
                <w:sz w:val="20"/>
                <w:szCs w:val="20"/>
                <w:lang w:val="ru-RU"/>
              </w:rPr>
            </w:pPr>
          </w:p>
        </w:tc>
      </w:tr>
      <w:tr w:rsidR="003528F9" w:rsidRPr="000D4EC6" w:rsidTr="00751472">
        <w:trPr>
          <w:trHeight w:val="30"/>
        </w:trPr>
        <w:tc>
          <w:tcPr>
            <w:tcW w:w="4820" w:type="dxa"/>
            <w:tcMar>
              <w:top w:w="15" w:type="dxa"/>
              <w:left w:w="15" w:type="dxa"/>
              <w:bottom w:w="15" w:type="dxa"/>
              <w:right w:w="15" w:type="dxa"/>
            </w:tcMar>
            <w:vAlign w:val="center"/>
          </w:tcPr>
          <w:p w:rsidR="003528F9" w:rsidRPr="009719D8" w:rsidRDefault="003528F9" w:rsidP="0061558E">
            <w:pPr>
              <w:spacing w:after="0" w:line="240" w:lineRule="auto"/>
              <w:contextualSpacing/>
              <w:jc w:val="both"/>
              <w:rPr>
                <w:rFonts w:ascii="Times New Roman" w:eastAsia="Calibri" w:hAnsi="Times New Roman" w:cs="Times New Roman"/>
                <w:b/>
                <w:sz w:val="20"/>
                <w:szCs w:val="20"/>
                <w:lang w:val="ru-RU"/>
              </w:rPr>
            </w:pPr>
            <w:r w:rsidRPr="009719D8">
              <w:rPr>
                <w:rFonts w:ascii="Times New Roman" w:hAnsi="Times New Roman" w:cs="Times New Roman"/>
                <w:sz w:val="20"/>
                <w:szCs w:val="20"/>
                <w:lang w:val="ru-RU" w:eastAsia="ru-RU"/>
              </w:rPr>
              <w:t>004 «Обеспечение исполнения государственного оборонного заказа»</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234 269,0</w:t>
            </w:r>
          </w:p>
        </w:tc>
        <w:tc>
          <w:tcPr>
            <w:tcW w:w="2807" w:type="dxa"/>
            <w:tcMar>
              <w:top w:w="15" w:type="dxa"/>
              <w:left w:w="15" w:type="dxa"/>
              <w:bottom w:w="15" w:type="dxa"/>
              <w:right w:w="15" w:type="dxa"/>
            </w:tcMar>
            <w:vAlign w:val="center"/>
          </w:tcPr>
          <w:p w:rsidR="003528F9" w:rsidRPr="009719D8" w:rsidRDefault="003528F9" w:rsidP="00704506">
            <w:pPr>
              <w:spacing w:after="0" w:line="256" w:lineRule="auto"/>
              <w:jc w:val="center"/>
              <w:rPr>
                <w:rFonts w:ascii="Times New Roman" w:hAnsi="Times New Roman" w:cs="Times New Roman"/>
                <w:sz w:val="20"/>
                <w:szCs w:val="20"/>
                <w:lang w:val="ru-RU"/>
              </w:rPr>
            </w:pPr>
            <w:r w:rsidRPr="009719D8">
              <w:rPr>
                <w:rFonts w:ascii="Times New Roman" w:hAnsi="Times New Roman" w:cs="Times New Roman"/>
                <w:sz w:val="20"/>
                <w:szCs w:val="20"/>
                <w:lang w:val="ru-RU"/>
              </w:rPr>
              <w:t>234 269,0</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0D4EC6" w:rsidTr="00751472">
        <w:trPr>
          <w:trHeight w:val="30"/>
        </w:trPr>
        <w:tc>
          <w:tcPr>
            <w:tcW w:w="4820" w:type="dxa"/>
            <w:tcMar>
              <w:top w:w="15" w:type="dxa"/>
              <w:left w:w="15" w:type="dxa"/>
              <w:bottom w:w="15" w:type="dxa"/>
              <w:right w:w="15" w:type="dxa"/>
            </w:tcMar>
            <w:vAlign w:val="center"/>
          </w:tcPr>
          <w:p w:rsidR="003528F9" w:rsidRPr="009719D8" w:rsidRDefault="003528F9" w:rsidP="0061558E">
            <w:pPr>
              <w:spacing w:after="0" w:line="240" w:lineRule="auto"/>
              <w:contextualSpacing/>
              <w:jc w:val="both"/>
              <w:rPr>
                <w:rFonts w:ascii="Times New Roman" w:hAnsi="Times New Roman" w:cs="Times New Roman"/>
                <w:sz w:val="20"/>
                <w:szCs w:val="20"/>
                <w:lang w:val="ru-RU" w:eastAsia="ru-RU"/>
              </w:rPr>
            </w:pPr>
            <w:r w:rsidRPr="009719D8">
              <w:rPr>
                <w:rFonts w:ascii="Times New Roman" w:eastAsia="Calibri" w:hAnsi="Times New Roman" w:cs="Times New Roman"/>
                <w:b/>
                <w:sz w:val="20"/>
                <w:szCs w:val="20"/>
                <w:lang w:val="ru-RU"/>
              </w:rPr>
              <w:t>Итого по направлению</w:t>
            </w:r>
          </w:p>
        </w:tc>
        <w:tc>
          <w:tcPr>
            <w:tcW w:w="2807" w:type="dxa"/>
            <w:tcMar>
              <w:top w:w="15" w:type="dxa"/>
              <w:left w:w="15" w:type="dxa"/>
              <w:bottom w:w="15" w:type="dxa"/>
              <w:right w:w="15" w:type="dxa"/>
            </w:tcMar>
            <w:vAlign w:val="center"/>
          </w:tcPr>
          <w:p w:rsidR="003528F9" w:rsidRPr="009719D8" w:rsidRDefault="003528F9" w:rsidP="00120911">
            <w:pPr>
              <w:spacing w:after="0" w:line="256" w:lineRule="auto"/>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234 269,0</w:t>
            </w:r>
          </w:p>
        </w:tc>
        <w:tc>
          <w:tcPr>
            <w:tcW w:w="2807" w:type="dxa"/>
            <w:tcMar>
              <w:top w:w="15" w:type="dxa"/>
              <w:left w:w="15" w:type="dxa"/>
              <w:bottom w:w="15" w:type="dxa"/>
              <w:right w:w="15" w:type="dxa"/>
            </w:tcMar>
            <w:vAlign w:val="center"/>
          </w:tcPr>
          <w:p w:rsidR="003528F9" w:rsidRPr="009719D8" w:rsidRDefault="003528F9" w:rsidP="00120911">
            <w:pPr>
              <w:spacing w:after="0" w:line="256" w:lineRule="auto"/>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234 269,0</w:t>
            </w:r>
          </w:p>
        </w:tc>
        <w:tc>
          <w:tcPr>
            <w:tcW w:w="3638" w:type="dxa"/>
            <w:tcMar>
              <w:top w:w="15" w:type="dxa"/>
              <w:left w:w="15" w:type="dxa"/>
              <w:bottom w:w="15" w:type="dxa"/>
              <w:right w:w="15" w:type="dxa"/>
            </w:tcMar>
          </w:tcPr>
          <w:p w:rsidR="003528F9" w:rsidRPr="009719D8" w:rsidRDefault="003528F9">
            <w:pPr>
              <w:rPr>
                <w:sz w:val="20"/>
                <w:szCs w:val="20"/>
              </w:rPr>
            </w:pPr>
            <w:r w:rsidRPr="009719D8">
              <w:rPr>
                <w:rFonts w:ascii="Times New Roman" w:hAnsi="Times New Roman" w:cs="Times New Roman"/>
                <w:sz w:val="20"/>
                <w:szCs w:val="20"/>
                <w:lang w:val="ru-RU"/>
              </w:rPr>
              <w:t>Освоено 100%</w:t>
            </w:r>
          </w:p>
        </w:tc>
      </w:tr>
      <w:tr w:rsidR="003528F9" w:rsidRPr="00751472" w:rsidTr="000E1D70">
        <w:trPr>
          <w:trHeight w:val="30"/>
        </w:trPr>
        <w:tc>
          <w:tcPr>
            <w:tcW w:w="4820" w:type="dxa"/>
            <w:tcMar>
              <w:top w:w="15" w:type="dxa"/>
              <w:left w:w="15" w:type="dxa"/>
              <w:bottom w:w="15" w:type="dxa"/>
              <w:right w:w="15" w:type="dxa"/>
            </w:tcMar>
            <w:vAlign w:val="center"/>
          </w:tcPr>
          <w:p w:rsidR="003528F9" w:rsidRPr="009719D8" w:rsidRDefault="003528F9" w:rsidP="0061558E">
            <w:pPr>
              <w:spacing w:after="0" w:line="240" w:lineRule="auto"/>
              <w:contextualSpacing/>
              <w:jc w:val="both"/>
              <w:rPr>
                <w:rFonts w:ascii="Times New Roman" w:eastAsia="Calibri" w:hAnsi="Times New Roman" w:cs="Times New Roman"/>
                <w:b/>
                <w:sz w:val="20"/>
                <w:szCs w:val="20"/>
                <w:lang w:val="ru-RU"/>
              </w:rPr>
            </w:pPr>
            <w:r w:rsidRPr="009719D8">
              <w:rPr>
                <w:rFonts w:ascii="Times New Roman" w:eastAsia="Calibri" w:hAnsi="Times New Roman" w:cs="Times New Roman"/>
                <w:b/>
                <w:sz w:val="20"/>
                <w:szCs w:val="20"/>
                <w:lang w:val="ru-RU"/>
              </w:rPr>
              <w:t>Всего по направлениям</w:t>
            </w:r>
          </w:p>
        </w:tc>
        <w:tc>
          <w:tcPr>
            <w:tcW w:w="2807" w:type="dxa"/>
            <w:tcMar>
              <w:top w:w="15" w:type="dxa"/>
              <w:left w:w="15" w:type="dxa"/>
              <w:bottom w:w="15" w:type="dxa"/>
              <w:right w:w="15" w:type="dxa"/>
            </w:tcMar>
            <w:vAlign w:val="center"/>
          </w:tcPr>
          <w:p w:rsidR="003528F9" w:rsidRPr="009719D8" w:rsidRDefault="003528F9" w:rsidP="00120911">
            <w:pPr>
              <w:spacing w:after="0" w:line="256" w:lineRule="auto"/>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1 417 199,3</w:t>
            </w:r>
          </w:p>
        </w:tc>
        <w:tc>
          <w:tcPr>
            <w:tcW w:w="2807" w:type="dxa"/>
            <w:tcMar>
              <w:top w:w="15" w:type="dxa"/>
              <w:left w:w="15" w:type="dxa"/>
              <w:bottom w:w="15" w:type="dxa"/>
              <w:right w:w="15" w:type="dxa"/>
            </w:tcMar>
            <w:vAlign w:val="center"/>
          </w:tcPr>
          <w:p w:rsidR="003528F9" w:rsidRPr="009719D8" w:rsidRDefault="003528F9" w:rsidP="00120911">
            <w:pPr>
              <w:spacing w:after="0" w:line="256" w:lineRule="auto"/>
              <w:jc w:val="center"/>
              <w:rPr>
                <w:rFonts w:ascii="Times New Roman" w:hAnsi="Times New Roman" w:cs="Times New Roman"/>
                <w:b/>
                <w:sz w:val="20"/>
                <w:szCs w:val="20"/>
                <w:lang w:val="ru-RU"/>
              </w:rPr>
            </w:pPr>
            <w:r w:rsidRPr="009719D8">
              <w:rPr>
                <w:rFonts w:ascii="Times New Roman" w:hAnsi="Times New Roman" w:cs="Times New Roman"/>
                <w:b/>
                <w:sz w:val="20"/>
                <w:szCs w:val="20"/>
                <w:lang w:val="ru-RU"/>
              </w:rPr>
              <w:t>1 416 398,1</w:t>
            </w:r>
          </w:p>
        </w:tc>
        <w:tc>
          <w:tcPr>
            <w:tcW w:w="3638" w:type="dxa"/>
            <w:tcMar>
              <w:top w:w="15" w:type="dxa"/>
              <w:left w:w="15" w:type="dxa"/>
              <w:bottom w:w="15" w:type="dxa"/>
              <w:right w:w="15" w:type="dxa"/>
            </w:tcMar>
            <w:vAlign w:val="center"/>
          </w:tcPr>
          <w:p w:rsidR="003528F9" w:rsidRPr="009719D8" w:rsidRDefault="003528F9" w:rsidP="000E4FC2">
            <w:pPr>
              <w:spacing w:after="0" w:line="256" w:lineRule="auto"/>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 xml:space="preserve">Освоено 99,9%. </w:t>
            </w:r>
          </w:p>
          <w:p w:rsidR="003528F9" w:rsidRPr="009719D8" w:rsidRDefault="003528F9" w:rsidP="000E4FC2">
            <w:pPr>
              <w:spacing w:after="0" w:line="256" w:lineRule="auto"/>
              <w:jc w:val="both"/>
              <w:rPr>
                <w:rFonts w:ascii="Times New Roman" w:hAnsi="Times New Roman" w:cs="Times New Roman"/>
                <w:sz w:val="20"/>
                <w:szCs w:val="20"/>
                <w:lang w:val="ru-RU"/>
              </w:rPr>
            </w:pPr>
            <w:r w:rsidRPr="009719D8">
              <w:rPr>
                <w:rFonts w:ascii="Times New Roman" w:hAnsi="Times New Roman" w:cs="Times New Roman"/>
                <w:sz w:val="20"/>
                <w:szCs w:val="20"/>
                <w:lang w:val="ru-RU"/>
              </w:rPr>
              <w:t>Не освоено 801,2 млн. тенге</w:t>
            </w:r>
          </w:p>
        </w:tc>
      </w:tr>
    </w:tbl>
    <w:p w:rsidR="0057596D" w:rsidRDefault="0057596D" w:rsidP="000E1D70">
      <w:pPr>
        <w:spacing w:after="0" w:line="240" w:lineRule="auto"/>
        <w:rPr>
          <w:rFonts w:ascii="Times New Roman" w:eastAsia="Times New Roman" w:hAnsi="Times New Roman" w:cs="Times New Roman"/>
          <w:sz w:val="24"/>
          <w:szCs w:val="24"/>
          <w:lang w:val="ru-RU" w:eastAsia="ru-RU"/>
        </w:rPr>
      </w:pPr>
    </w:p>
    <w:sectPr w:rsidR="0057596D" w:rsidSect="00AF5DC0">
      <w:headerReference w:type="default" r:id="rId8"/>
      <w:footerReference w:type="default" r:id="rId11"/>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85" w:rsidRDefault="00D94085" w:rsidP="00251372">
      <w:pPr>
        <w:spacing w:after="0" w:line="240" w:lineRule="auto"/>
      </w:pPr>
      <w:r>
        <w:separator/>
      </w:r>
    </w:p>
  </w:endnote>
  <w:endnote w:type="continuationSeparator" w:id="0">
    <w:p w:rsidR="00D94085" w:rsidRDefault="00D94085" w:rsidP="0025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SalemParagraph"/>
      <w:jc w:val="left"/>
    </w:pPr>
    <w:r>
      <w:t>Входящий номер: 9428 от 16.02.2022</w:t>
      <w:br/>
      <w:t>Исходящий номер: 02-14/1146-И от 15.02.2022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85" w:rsidRDefault="00D94085" w:rsidP="00251372">
      <w:pPr>
        <w:spacing w:after="0" w:line="240" w:lineRule="auto"/>
      </w:pPr>
      <w:r>
        <w:separator/>
      </w:r>
    </w:p>
  </w:footnote>
  <w:footnote w:type="continuationSeparator" w:id="0">
    <w:p w:rsidR="00D94085" w:rsidRDefault="00D94085" w:rsidP="00251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477883"/>
      <w:docPartObj>
        <w:docPartGallery w:val="Page Numbers (Top of Page)"/>
        <w:docPartUnique/>
      </w:docPartObj>
    </w:sdtPr>
    <w:sdtContent>
      <w:p w:rsidR="00751472" w:rsidRDefault="00751472">
        <w:pPr>
          <w:pStyle w:val="a5"/>
          <w:jc w:val="center"/>
        </w:pPr>
        <w:r>
          <w:fldChar w:fldCharType="begin"/>
        </w:r>
        <w:r>
          <w:instrText>PAGE   \* MERGEFORMAT</w:instrText>
        </w:r>
        <w:r>
          <w:fldChar w:fldCharType="separate"/>
        </w:r>
        <w:r w:rsidR="00B66C7D" w:rsidRPr="00B66C7D">
          <w:rPr>
            <w:noProof/>
            <w:lang w:val="ru-RU"/>
          </w:rPr>
          <w:t>8</w:t>
        </w:r>
        <w:r>
          <w:fldChar w:fldCharType="end"/>
        </w:r>
      </w:p>
    </w:sdtContent>
  </w:sdt>
  <w:p w:rsidR="00751472" w:rsidRDefault="00751472">
    <w:pPr>
      <w:pStyle w:val="SalemParagraph"/>
      <w:jc w:val="left"/>
    </w:pPr>
    <w:r>
      <w:t>Входящий номер: 9428 от 16.02.2022</w:t>
      <w:br/>
      <w:t>Исходящий номер: 02-14/1146-И от 15.02.2022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A5EBF"/>
    <w:multiLevelType w:val="hybridMultilevel"/>
    <w:tmpl w:val="9B2C70E8"/>
    <w:lvl w:ilvl="0" w:tplc="61BAACF2">
      <w:start w:val="1"/>
      <w:numFmt w:val="decimal"/>
      <w:lvlText w:val="%1."/>
      <w:lvlJc w:val="left"/>
      <w:pPr>
        <w:ind w:left="785" w:hanging="360"/>
      </w:pPr>
      <w:rPr>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E93053"/>
    <w:multiLevelType w:val="hybridMultilevel"/>
    <w:tmpl w:val="4E2A283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6FCA6660"/>
    <w:multiLevelType w:val="hybridMultilevel"/>
    <w:tmpl w:val="9B2C70E8"/>
    <w:lvl w:ilvl="0" w:tplc="61BAACF2">
      <w:start w:val="1"/>
      <w:numFmt w:val="decimal"/>
      <w:lvlText w:val="%1."/>
      <w:lvlJc w:val="left"/>
      <w:pPr>
        <w:ind w:left="785" w:hanging="360"/>
      </w:pPr>
      <w:rPr>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8C"/>
    <w:rsid w:val="00001559"/>
    <w:rsid w:val="00013774"/>
    <w:rsid w:val="0001609D"/>
    <w:rsid w:val="00017C16"/>
    <w:rsid w:val="000218D5"/>
    <w:rsid w:val="00033FC7"/>
    <w:rsid w:val="00034389"/>
    <w:rsid w:val="00051516"/>
    <w:rsid w:val="000517C3"/>
    <w:rsid w:val="00051F13"/>
    <w:rsid w:val="0005756D"/>
    <w:rsid w:val="00060D4B"/>
    <w:rsid w:val="000644D1"/>
    <w:rsid w:val="000650B4"/>
    <w:rsid w:val="000663B7"/>
    <w:rsid w:val="0006772C"/>
    <w:rsid w:val="00070527"/>
    <w:rsid w:val="00072382"/>
    <w:rsid w:val="00081C74"/>
    <w:rsid w:val="000929E1"/>
    <w:rsid w:val="000A1EDF"/>
    <w:rsid w:val="000A4C79"/>
    <w:rsid w:val="000B3F19"/>
    <w:rsid w:val="000C6DDE"/>
    <w:rsid w:val="000D4EC6"/>
    <w:rsid w:val="000E1D70"/>
    <w:rsid w:val="000E4E0B"/>
    <w:rsid w:val="000E4FC2"/>
    <w:rsid w:val="000E5703"/>
    <w:rsid w:val="000F03D5"/>
    <w:rsid w:val="001019A1"/>
    <w:rsid w:val="001023BF"/>
    <w:rsid w:val="00110C24"/>
    <w:rsid w:val="001160C1"/>
    <w:rsid w:val="001204CE"/>
    <w:rsid w:val="00120911"/>
    <w:rsid w:val="00127CE5"/>
    <w:rsid w:val="00140A48"/>
    <w:rsid w:val="00140C55"/>
    <w:rsid w:val="00145EA1"/>
    <w:rsid w:val="001531ED"/>
    <w:rsid w:val="00155251"/>
    <w:rsid w:val="001560F9"/>
    <w:rsid w:val="001620C7"/>
    <w:rsid w:val="0016607D"/>
    <w:rsid w:val="001704DB"/>
    <w:rsid w:val="00171D06"/>
    <w:rsid w:val="001849E0"/>
    <w:rsid w:val="00185B41"/>
    <w:rsid w:val="00194133"/>
    <w:rsid w:val="001A0717"/>
    <w:rsid w:val="001A5C4A"/>
    <w:rsid w:val="001A5FF2"/>
    <w:rsid w:val="001B4D08"/>
    <w:rsid w:val="001C10E0"/>
    <w:rsid w:val="001C1819"/>
    <w:rsid w:val="001D021B"/>
    <w:rsid w:val="001E3232"/>
    <w:rsid w:val="001E68AD"/>
    <w:rsid w:val="001F0216"/>
    <w:rsid w:val="001F1F42"/>
    <w:rsid w:val="00202156"/>
    <w:rsid w:val="00203BC1"/>
    <w:rsid w:val="002173E7"/>
    <w:rsid w:val="00224477"/>
    <w:rsid w:val="00230179"/>
    <w:rsid w:val="002339F8"/>
    <w:rsid w:val="002356ED"/>
    <w:rsid w:val="00250346"/>
    <w:rsid w:val="00251372"/>
    <w:rsid w:val="00254EA0"/>
    <w:rsid w:val="00255BC6"/>
    <w:rsid w:val="00256EC4"/>
    <w:rsid w:val="00260686"/>
    <w:rsid w:val="0026104C"/>
    <w:rsid w:val="00270C11"/>
    <w:rsid w:val="00271E91"/>
    <w:rsid w:val="00273F0A"/>
    <w:rsid w:val="00277352"/>
    <w:rsid w:val="00280927"/>
    <w:rsid w:val="00280BF1"/>
    <w:rsid w:val="00287EBF"/>
    <w:rsid w:val="002936D8"/>
    <w:rsid w:val="00294579"/>
    <w:rsid w:val="002949DD"/>
    <w:rsid w:val="00297DA9"/>
    <w:rsid w:val="002A384B"/>
    <w:rsid w:val="002D6757"/>
    <w:rsid w:val="002E2C68"/>
    <w:rsid w:val="002F458D"/>
    <w:rsid w:val="003156EE"/>
    <w:rsid w:val="00317EAF"/>
    <w:rsid w:val="003349D4"/>
    <w:rsid w:val="00347F93"/>
    <w:rsid w:val="003528F9"/>
    <w:rsid w:val="00353F8B"/>
    <w:rsid w:val="003635B5"/>
    <w:rsid w:val="00363B99"/>
    <w:rsid w:val="00367E02"/>
    <w:rsid w:val="003701AB"/>
    <w:rsid w:val="00375B5E"/>
    <w:rsid w:val="00375DA3"/>
    <w:rsid w:val="00383DEC"/>
    <w:rsid w:val="00384D60"/>
    <w:rsid w:val="003920AD"/>
    <w:rsid w:val="00392443"/>
    <w:rsid w:val="003A031B"/>
    <w:rsid w:val="003A1913"/>
    <w:rsid w:val="003A1D33"/>
    <w:rsid w:val="003A6090"/>
    <w:rsid w:val="003B2DFF"/>
    <w:rsid w:val="003B459F"/>
    <w:rsid w:val="003C4ED8"/>
    <w:rsid w:val="003C79DD"/>
    <w:rsid w:val="003E4203"/>
    <w:rsid w:val="003E5683"/>
    <w:rsid w:val="003F22BC"/>
    <w:rsid w:val="00401166"/>
    <w:rsid w:val="00402577"/>
    <w:rsid w:val="0041090D"/>
    <w:rsid w:val="00413E5A"/>
    <w:rsid w:val="00424838"/>
    <w:rsid w:val="00433664"/>
    <w:rsid w:val="0043424E"/>
    <w:rsid w:val="00437A09"/>
    <w:rsid w:val="00441063"/>
    <w:rsid w:val="004533B6"/>
    <w:rsid w:val="00464376"/>
    <w:rsid w:val="00464615"/>
    <w:rsid w:val="004657FE"/>
    <w:rsid w:val="00467853"/>
    <w:rsid w:val="004730D0"/>
    <w:rsid w:val="0047500B"/>
    <w:rsid w:val="004755FB"/>
    <w:rsid w:val="00475BDD"/>
    <w:rsid w:val="0047639F"/>
    <w:rsid w:val="00494B82"/>
    <w:rsid w:val="00497F96"/>
    <w:rsid w:val="004A05C1"/>
    <w:rsid w:val="004B0F74"/>
    <w:rsid w:val="004C0B0A"/>
    <w:rsid w:val="004C4765"/>
    <w:rsid w:val="004D2C14"/>
    <w:rsid w:val="004D3412"/>
    <w:rsid w:val="004D5621"/>
    <w:rsid w:val="004D5625"/>
    <w:rsid w:val="004D7FCB"/>
    <w:rsid w:val="004F0067"/>
    <w:rsid w:val="00500040"/>
    <w:rsid w:val="005023A9"/>
    <w:rsid w:val="00504F7F"/>
    <w:rsid w:val="0051480C"/>
    <w:rsid w:val="0052142D"/>
    <w:rsid w:val="00530391"/>
    <w:rsid w:val="005355EC"/>
    <w:rsid w:val="0053643B"/>
    <w:rsid w:val="00550B5C"/>
    <w:rsid w:val="00550E61"/>
    <w:rsid w:val="0055141A"/>
    <w:rsid w:val="005553B0"/>
    <w:rsid w:val="005562D2"/>
    <w:rsid w:val="00565B90"/>
    <w:rsid w:val="00573FBC"/>
    <w:rsid w:val="0057596D"/>
    <w:rsid w:val="005825F2"/>
    <w:rsid w:val="00582D69"/>
    <w:rsid w:val="00584306"/>
    <w:rsid w:val="0058568F"/>
    <w:rsid w:val="005B45BF"/>
    <w:rsid w:val="005B4DBD"/>
    <w:rsid w:val="005B65F7"/>
    <w:rsid w:val="005B7A2B"/>
    <w:rsid w:val="005D6A4F"/>
    <w:rsid w:val="005D748F"/>
    <w:rsid w:val="005E3ADA"/>
    <w:rsid w:val="005E5F81"/>
    <w:rsid w:val="005F2DB6"/>
    <w:rsid w:val="005F7479"/>
    <w:rsid w:val="0060652F"/>
    <w:rsid w:val="0061558E"/>
    <w:rsid w:val="0062343D"/>
    <w:rsid w:val="00631540"/>
    <w:rsid w:val="006520C9"/>
    <w:rsid w:val="00657F4D"/>
    <w:rsid w:val="00660BFB"/>
    <w:rsid w:val="00665933"/>
    <w:rsid w:val="006B416F"/>
    <w:rsid w:val="006C208A"/>
    <w:rsid w:val="006C39AE"/>
    <w:rsid w:val="006C5EBD"/>
    <w:rsid w:val="006D10FD"/>
    <w:rsid w:val="006D53B4"/>
    <w:rsid w:val="006E1543"/>
    <w:rsid w:val="006E1B4A"/>
    <w:rsid w:val="006F5338"/>
    <w:rsid w:val="006F6947"/>
    <w:rsid w:val="0070065B"/>
    <w:rsid w:val="00700A5F"/>
    <w:rsid w:val="00703C8F"/>
    <w:rsid w:val="00704506"/>
    <w:rsid w:val="007106FC"/>
    <w:rsid w:val="00715EE7"/>
    <w:rsid w:val="00721F05"/>
    <w:rsid w:val="00722AEC"/>
    <w:rsid w:val="0073076D"/>
    <w:rsid w:val="00737963"/>
    <w:rsid w:val="00751472"/>
    <w:rsid w:val="00752A6C"/>
    <w:rsid w:val="00753977"/>
    <w:rsid w:val="0077061E"/>
    <w:rsid w:val="007775C8"/>
    <w:rsid w:val="007860CE"/>
    <w:rsid w:val="007915CB"/>
    <w:rsid w:val="00792FC3"/>
    <w:rsid w:val="00794976"/>
    <w:rsid w:val="007A1251"/>
    <w:rsid w:val="007B52D2"/>
    <w:rsid w:val="007B578F"/>
    <w:rsid w:val="007B5E9B"/>
    <w:rsid w:val="007C63B0"/>
    <w:rsid w:val="007E03DC"/>
    <w:rsid w:val="007E21E6"/>
    <w:rsid w:val="007E2C18"/>
    <w:rsid w:val="007E346C"/>
    <w:rsid w:val="00802693"/>
    <w:rsid w:val="0080546E"/>
    <w:rsid w:val="00805668"/>
    <w:rsid w:val="00807849"/>
    <w:rsid w:val="008116D6"/>
    <w:rsid w:val="00817744"/>
    <w:rsid w:val="00831CF2"/>
    <w:rsid w:val="00840715"/>
    <w:rsid w:val="00845D35"/>
    <w:rsid w:val="00857020"/>
    <w:rsid w:val="0086784E"/>
    <w:rsid w:val="0087197A"/>
    <w:rsid w:val="008767A4"/>
    <w:rsid w:val="008855C4"/>
    <w:rsid w:val="0088632F"/>
    <w:rsid w:val="0089299E"/>
    <w:rsid w:val="00896954"/>
    <w:rsid w:val="008A6211"/>
    <w:rsid w:val="008A70D0"/>
    <w:rsid w:val="008B0395"/>
    <w:rsid w:val="008B1F6B"/>
    <w:rsid w:val="008B3FB5"/>
    <w:rsid w:val="008B5061"/>
    <w:rsid w:val="008B63D8"/>
    <w:rsid w:val="008C05A3"/>
    <w:rsid w:val="008F034A"/>
    <w:rsid w:val="008F3167"/>
    <w:rsid w:val="008F5B71"/>
    <w:rsid w:val="008F6E83"/>
    <w:rsid w:val="0090077D"/>
    <w:rsid w:val="00903207"/>
    <w:rsid w:val="00917CBC"/>
    <w:rsid w:val="00925572"/>
    <w:rsid w:val="00932D87"/>
    <w:rsid w:val="009378AF"/>
    <w:rsid w:val="009421C5"/>
    <w:rsid w:val="00947BEF"/>
    <w:rsid w:val="00951512"/>
    <w:rsid w:val="009719D8"/>
    <w:rsid w:val="0097324D"/>
    <w:rsid w:val="00975605"/>
    <w:rsid w:val="009823E8"/>
    <w:rsid w:val="00982625"/>
    <w:rsid w:val="009843C7"/>
    <w:rsid w:val="00984C4E"/>
    <w:rsid w:val="009860CD"/>
    <w:rsid w:val="0099066E"/>
    <w:rsid w:val="009B5CCE"/>
    <w:rsid w:val="009D2109"/>
    <w:rsid w:val="009D60B6"/>
    <w:rsid w:val="009E1D65"/>
    <w:rsid w:val="009E265D"/>
    <w:rsid w:val="009E3F55"/>
    <w:rsid w:val="009E4CB6"/>
    <w:rsid w:val="009F0C8C"/>
    <w:rsid w:val="009F2C66"/>
    <w:rsid w:val="009F385B"/>
    <w:rsid w:val="00A029B3"/>
    <w:rsid w:val="00A02A07"/>
    <w:rsid w:val="00A04526"/>
    <w:rsid w:val="00A16462"/>
    <w:rsid w:val="00A179EE"/>
    <w:rsid w:val="00A27E1C"/>
    <w:rsid w:val="00A31E95"/>
    <w:rsid w:val="00A40F2A"/>
    <w:rsid w:val="00A47B8B"/>
    <w:rsid w:val="00A632C5"/>
    <w:rsid w:val="00A75BDB"/>
    <w:rsid w:val="00A90937"/>
    <w:rsid w:val="00AA28F9"/>
    <w:rsid w:val="00AA529D"/>
    <w:rsid w:val="00AA7A99"/>
    <w:rsid w:val="00AB044D"/>
    <w:rsid w:val="00AC0645"/>
    <w:rsid w:val="00AC1C46"/>
    <w:rsid w:val="00AC6D21"/>
    <w:rsid w:val="00AE6398"/>
    <w:rsid w:val="00AF06C1"/>
    <w:rsid w:val="00AF5DC0"/>
    <w:rsid w:val="00AF6F0A"/>
    <w:rsid w:val="00AF7038"/>
    <w:rsid w:val="00B059F4"/>
    <w:rsid w:val="00B13763"/>
    <w:rsid w:val="00B1433E"/>
    <w:rsid w:val="00B156BF"/>
    <w:rsid w:val="00B177B7"/>
    <w:rsid w:val="00B35FC2"/>
    <w:rsid w:val="00B415C3"/>
    <w:rsid w:val="00B42D13"/>
    <w:rsid w:val="00B52992"/>
    <w:rsid w:val="00B62ADC"/>
    <w:rsid w:val="00B63816"/>
    <w:rsid w:val="00B65312"/>
    <w:rsid w:val="00B65D89"/>
    <w:rsid w:val="00B66C7D"/>
    <w:rsid w:val="00B97600"/>
    <w:rsid w:val="00BA1801"/>
    <w:rsid w:val="00BA53AC"/>
    <w:rsid w:val="00BC0732"/>
    <w:rsid w:val="00BD02DC"/>
    <w:rsid w:val="00BD276C"/>
    <w:rsid w:val="00BE6DC0"/>
    <w:rsid w:val="00BF6BAE"/>
    <w:rsid w:val="00BF6E12"/>
    <w:rsid w:val="00BF7C03"/>
    <w:rsid w:val="00C05A0A"/>
    <w:rsid w:val="00C10B63"/>
    <w:rsid w:val="00C10D92"/>
    <w:rsid w:val="00C11709"/>
    <w:rsid w:val="00C11763"/>
    <w:rsid w:val="00C14AA2"/>
    <w:rsid w:val="00C25879"/>
    <w:rsid w:val="00C346EE"/>
    <w:rsid w:val="00C40146"/>
    <w:rsid w:val="00C40A65"/>
    <w:rsid w:val="00C56587"/>
    <w:rsid w:val="00C61ECB"/>
    <w:rsid w:val="00C637C0"/>
    <w:rsid w:val="00C6597F"/>
    <w:rsid w:val="00C73540"/>
    <w:rsid w:val="00C82744"/>
    <w:rsid w:val="00C84987"/>
    <w:rsid w:val="00C84A3B"/>
    <w:rsid w:val="00C84C65"/>
    <w:rsid w:val="00C8748C"/>
    <w:rsid w:val="00CA0DC3"/>
    <w:rsid w:val="00CA339E"/>
    <w:rsid w:val="00CB1F96"/>
    <w:rsid w:val="00CD0496"/>
    <w:rsid w:val="00CD0C73"/>
    <w:rsid w:val="00CD3E08"/>
    <w:rsid w:val="00CE2223"/>
    <w:rsid w:val="00CE6828"/>
    <w:rsid w:val="00CF53AC"/>
    <w:rsid w:val="00D1005A"/>
    <w:rsid w:val="00D228A3"/>
    <w:rsid w:val="00D22E28"/>
    <w:rsid w:val="00D24766"/>
    <w:rsid w:val="00D26067"/>
    <w:rsid w:val="00D312FF"/>
    <w:rsid w:val="00D33E22"/>
    <w:rsid w:val="00D34EDF"/>
    <w:rsid w:val="00D36EDA"/>
    <w:rsid w:val="00D40A71"/>
    <w:rsid w:val="00D42B61"/>
    <w:rsid w:val="00D5537C"/>
    <w:rsid w:val="00D65946"/>
    <w:rsid w:val="00D7114A"/>
    <w:rsid w:val="00D812CB"/>
    <w:rsid w:val="00D84110"/>
    <w:rsid w:val="00D90693"/>
    <w:rsid w:val="00D93354"/>
    <w:rsid w:val="00D94085"/>
    <w:rsid w:val="00DA43F6"/>
    <w:rsid w:val="00DC645B"/>
    <w:rsid w:val="00DC733C"/>
    <w:rsid w:val="00DD1606"/>
    <w:rsid w:val="00DD3910"/>
    <w:rsid w:val="00DF7A31"/>
    <w:rsid w:val="00E01843"/>
    <w:rsid w:val="00E01C9B"/>
    <w:rsid w:val="00E07033"/>
    <w:rsid w:val="00E10274"/>
    <w:rsid w:val="00E1319A"/>
    <w:rsid w:val="00E21899"/>
    <w:rsid w:val="00E31B5D"/>
    <w:rsid w:val="00E33377"/>
    <w:rsid w:val="00E4370A"/>
    <w:rsid w:val="00E54610"/>
    <w:rsid w:val="00E57FAF"/>
    <w:rsid w:val="00E606BD"/>
    <w:rsid w:val="00E62518"/>
    <w:rsid w:val="00E7046A"/>
    <w:rsid w:val="00E828FE"/>
    <w:rsid w:val="00E845CD"/>
    <w:rsid w:val="00E848C8"/>
    <w:rsid w:val="00E92ED2"/>
    <w:rsid w:val="00EB3455"/>
    <w:rsid w:val="00EB53AB"/>
    <w:rsid w:val="00ED170D"/>
    <w:rsid w:val="00ED44E5"/>
    <w:rsid w:val="00ED5C9F"/>
    <w:rsid w:val="00ED6A8D"/>
    <w:rsid w:val="00ED78F6"/>
    <w:rsid w:val="00EF101C"/>
    <w:rsid w:val="00EF7A6A"/>
    <w:rsid w:val="00F05763"/>
    <w:rsid w:val="00F109D2"/>
    <w:rsid w:val="00F1241C"/>
    <w:rsid w:val="00F207DF"/>
    <w:rsid w:val="00F22A47"/>
    <w:rsid w:val="00F35856"/>
    <w:rsid w:val="00F54E9F"/>
    <w:rsid w:val="00F56874"/>
    <w:rsid w:val="00F72968"/>
    <w:rsid w:val="00F73391"/>
    <w:rsid w:val="00F86EE1"/>
    <w:rsid w:val="00F94E1C"/>
    <w:rsid w:val="00FA79FA"/>
    <w:rsid w:val="00FB0C48"/>
    <w:rsid w:val="00FB23E2"/>
    <w:rsid w:val="00FB23F6"/>
    <w:rsid w:val="00FB2B03"/>
    <w:rsid w:val="00FB49A8"/>
    <w:rsid w:val="00FC048D"/>
    <w:rsid w:val="00FC18FF"/>
    <w:rsid w:val="00FC6602"/>
    <w:rsid w:val="00FF6325"/>
    <w:rsid w:val="00FF73F4"/>
    <w:rsid w:val="00FF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2A"/>
    <w:rPr>
      <w:rFonts w:ascii="Consolas" w:eastAsia="Consolas" w:hAnsi="Consolas" w:cs="Consolas"/>
      <w:lang w:val="en-US"/>
    </w:rPr>
  </w:style>
  <w:style w:type="paragraph" w:styleId="1">
    <w:name w:val="heading 1"/>
    <w:basedOn w:val="a"/>
    <w:next w:val="a"/>
    <w:link w:val="10"/>
    <w:uiPriority w:val="9"/>
    <w:qFormat/>
    <w:rsid w:val="00A40F2A"/>
    <w:pPr>
      <w:keepNext/>
      <w:keepLines/>
      <w:spacing w:before="480"/>
      <w:ind w:left="1068" w:hanging="360"/>
      <w:outlineLvl w:val="0"/>
    </w:pPr>
    <w:rPr>
      <w:rFonts w:cs="Times New Roman"/>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F2A"/>
    <w:rPr>
      <w:rFonts w:ascii="Consolas" w:eastAsia="Consolas" w:hAnsi="Consolas" w:cs="Times New Roman"/>
      <w:sz w:val="20"/>
      <w:szCs w:val="20"/>
      <w:lang w:val="en-US" w:eastAsia="x-none"/>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A40F2A"/>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A40F2A"/>
    <w:rPr>
      <w:rFonts w:ascii="Times New Roman" w:eastAsia="Times New Roman" w:hAnsi="Times New Roman" w:cs="Times New Roman"/>
      <w:sz w:val="24"/>
      <w:szCs w:val="24"/>
      <w:lang w:val="x-none" w:eastAsia="ru-RU"/>
    </w:rPr>
  </w:style>
  <w:style w:type="paragraph" w:styleId="a5">
    <w:name w:val="header"/>
    <w:basedOn w:val="a"/>
    <w:link w:val="a6"/>
    <w:uiPriority w:val="99"/>
    <w:unhideWhenUsed/>
    <w:rsid w:val="002513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1372"/>
    <w:rPr>
      <w:rFonts w:ascii="Consolas" w:eastAsia="Consolas" w:hAnsi="Consolas" w:cs="Consolas"/>
      <w:lang w:val="en-US"/>
    </w:rPr>
  </w:style>
  <w:style w:type="paragraph" w:styleId="a7">
    <w:name w:val="footer"/>
    <w:basedOn w:val="a"/>
    <w:link w:val="a8"/>
    <w:uiPriority w:val="99"/>
    <w:unhideWhenUsed/>
    <w:rsid w:val="002513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1372"/>
    <w:rPr>
      <w:rFonts w:ascii="Consolas" w:eastAsia="Consolas" w:hAnsi="Consolas" w:cs="Consolas"/>
      <w:lang w:val="en-US"/>
    </w:rPr>
  </w:style>
  <w:style w:type="paragraph" w:styleId="a9">
    <w:name w:val="List Paragraph"/>
    <w:aliases w:val="маркированный,List Paragraph,Абзац списка4,Абзац списка41,ненум_список,Heading1,Colorful List - Accent 11,strich,2nd Tier Header,Абзац списка3,Абзац списка1"/>
    <w:basedOn w:val="a"/>
    <w:link w:val="aa"/>
    <w:uiPriority w:val="34"/>
    <w:qFormat/>
    <w:rsid w:val="00573FBC"/>
    <w:pPr>
      <w:ind w:left="720"/>
      <w:contextualSpacing/>
    </w:pPr>
  </w:style>
  <w:style w:type="paragraph" w:styleId="ab">
    <w:name w:val="Balloon Text"/>
    <w:basedOn w:val="a"/>
    <w:link w:val="ac"/>
    <w:uiPriority w:val="99"/>
    <w:semiHidden/>
    <w:unhideWhenUsed/>
    <w:rsid w:val="00E2189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899"/>
    <w:rPr>
      <w:rFonts w:ascii="Tahoma" w:eastAsia="Consolas" w:hAnsi="Tahoma" w:cs="Tahoma"/>
      <w:sz w:val="16"/>
      <w:szCs w:val="16"/>
      <w:lang w:val="en-US"/>
    </w:rPr>
  </w:style>
  <w:style w:type="table" w:styleId="ad">
    <w:name w:val="Table Grid"/>
    <w:basedOn w:val="a1"/>
    <w:uiPriority w:val="59"/>
    <w:rsid w:val="00786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маркированный Знак,List Paragraph Знак,Абзац списка4 Знак,Абзац списка41 Знак,ненум_список Знак,Heading1 Знак,Colorful List - Accent 11 Знак,strich Знак,2nd Tier Header Знак,Абзац списка3 Знак,Абзац списка1 Знак"/>
    <w:link w:val="a9"/>
    <w:uiPriority w:val="34"/>
    <w:rsid w:val="002949DD"/>
    <w:rPr>
      <w:rFonts w:ascii="Consolas" w:eastAsia="Consolas" w:hAnsi="Consolas" w:cs="Consolas"/>
      <w:lang w:val="en-US"/>
    </w:rPr>
  </w:style>
  <w:style w:type="paragraph" w:customStyle="1" w:styleId="SalemParagraph">
    <w:name w:val="SalemParagraph"/>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2A"/>
    <w:rPr>
      <w:rFonts w:ascii="Consolas" w:eastAsia="Consolas" w:hAnsi="Consolas" w:cs="Consolas"/>
      <w:lang w:val="en-US"/>
    </w:rPr>
  </w:style>
  <w:style w:type="paragraph" w:styleId="1">
    <w:name w:val="heading 1"/>
    <w:basedOn w:val="a"/>
    <w:next w:val="a"/>
    <w:link w:val="10"/>
    <w:uiPriority w:val="9"/>
    <w:qFormat/>
    <w:rsid w:val="00A40F2A"/>
    <w:pPr>
      <w:keepNext/>
      <w:keepLines/>
      <w:spacing w:before="480"/>
      <w:ind w:left="1068" w:hanging="360"/>
      <w:outlineLvl w:val="0"/>
    </w:pPr>
    <w:rPr>
      <w:rFonts w:cs="Times New Roman"/>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F2A"/>
    <w:rPr>
      <w:rFonts w:ascii="Consolas" w:eastAsia="Consolas" w:hAnsi="Consolas" w:cs="Times New Roman"/>
      <w:sz w:val="20"/>
      <w:szCs w:val="20"/>
      <w:lang w:val="en-US" w:eastAsia="x-none"/>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A40F2A"/>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A40F2A"/>
    <w:rPr>
      <w:rFonts w:ascii="Times New Roman" w:eastAsia="Times New Roman" w:hAnsi="Times New Roman" w:cs="Times New Roman"/>
      <w:sz w:val="24"/>
      <w:szCs w:val="24"/>
      <w:lang w:val="x-none" w:eastAsia="ru-RU"/>
    </w:rPr>
  </w:style>
  <w:style w:type="paragraph" w:styleId="a5">
    <w:name w:val="header"/>
    <w:basedOn w:val="a"/>
    <w:link w:val="a6"/>
    <w:uiPriority w:val="99"/>
    <w:unhideWhenUsed/>
    <w:rsid w:val="002513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1372"/>
    <w:rPr>
      <w:rFonts w:ascii="Consolas" w:eastAsia="Consolas" w:hAnsi="Consolas" w:cs="Consolas"/>
      <w:lang w:val="en-US"/>
    </w:rPr>
  </w:style>
  <w:style w:type="paragraph" w:styleId="a7">
    <w:name w:val="footer"/>
    <w:basedOn w:val="a"/>
    <w:link w:val="a8"/>
    <w:uiPriority w:val="99"/>
    <w:unhideWhenUsed/>
    <w:rsid w:val="002513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1372"/>
    <w:rPr>
      <w:rFonts w:ascii="Consolas" w:eastAsia="Consolas" w:hAnsi="Consolas" w:cs="Consolas"/>
      <w:lang w:val="en-US"/>
    </w:rPr>
  </w:style>
  <w:style w:type="paragraph" w:styleId="a9">
    <w:name w:val="List Paragraph"/>
    <w:aliases w:val="маркированный,List Paragraph,Абзац списка4,Абзац списка41,ненум_список,Heading1,Colorful List - Accent 11,strich,2nd Tier Header,Абзац списка3,Абзац списка1"/>
    <w:basedOn w:val="a"/>
    <w:link w:val="aa"/>
    <w:uiPriority w:val="34"/>
    <w:qFormat/>
    <w:rsid w:val="00573FBC"/>
    <w:pPr>
      <w:ind w:left="720"/>
      <w:contextualSpacing/>
    </w:pPr>
  </w:style>
  <w:style w:type="paragraph" w:styleId="ab">
    <w:name w:val="Balloon Text"/>
    <w:basedOn w:val="a"/>
    <w:link w:val="ac"/>
    <w:uiPriority w:val="99"/>
    <w:semiHidden/>
    <w:unhideWhenUsed/>
    <w:rsid w:val="00E2189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899"/>
    <w:rPr>
      <w:rFonts w:ascii="Tahoma" w:eastAsia="Consolas" w:hAnsi="Tahoma" w:cs="Tahoma"/>
      <w:sz w:val="16"/>
      <w:szCs w:val="16"/>
      <w:lang w:val="en-US"/>
    </w:rPr>
  </w:style>
  <w:style w:type="table" w:styleId="ad">
    <w:name w:val="Table Grid"/>
    <w:basedOn w:val="a1"/>
    <w:uiPriority w:val="59"/>
    <w:rsid w:val="00786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маркированный Знак,List Paragraph Знак,Абзац списка4 Знак,Абзац списка41 Знак,ненум_список Знак,Heading1 Знак,Colorful List - Accent 11 Знак,strich Знак,2nd Tier Header Знак,Абзац списка3 Знак,Абзац списка1 Знак"/>
    <w:link w:val="a9"/>
    <w:uiPriority w:val="34"/>
    <w:rsid w:val="002949DD"/>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9172">
      <w:bodyDiv w:val="1"/>
      <w:marLeft w:val="0"/>
      <w:marRight w:val="0"/>
      <w:marTop w:val="0"/>
      <w:marBottom w:val="0"/>
      <w:divBdr>
        <w:top w:val="none" w:sz="0" w:space="0" w:color="auto"/>
        <w:left w:val="none" w:sz="0" w:space="0" w:color="auto"/>
        <w:bottom w:val="none" w:sz="0" w:space="0" w:color="auto"/>
        <w:right w:val="none" w:sz="0" w:space="0" w:color="auto"/>
      </w:divBdr>
      <w:divsChild>
        <w:div w:id="864904681">
          <w:marLeft w:val="0"/>
          <w:marRight w:val="0"/>
          <w:marTop w:val="15"/>
          <w:marBottom w:val="15"/>
          <w:divBdr>
            <w:top w:val="none" w:sz="0" w:space="0" w:color="auto"/>
            <w:left w:val="none" w:sz="0" w:space="0" w:color="auto"/>
            <w:bottom w:val="none" w:sz="0" w:space="0" w:color="auto"/>
            <w:right w:val="none" w:sz="0" w:space="0" w:color="auto"/>
          </w:divBdr>
          <w:divsChild>
            <w:div w:id="492793008">
              <w:marLeft w:val="0"/>
              <w:marRight w:val="0"/>
              <w:marTop w:val="0"/>
              <w:marBottom w:val="0"/>
              <w:divBdr>
                <w:top w:val="none" w:sz="0" w:space="0" w:color="auto"/>
                <w:left w:val="none" w:sz="0" w:space="0" w:color="auto"/>
                <w:bottom w:val="none" w:sz="0" w:space="0" w:color="auto"/>
                <w:right w:val="none" w:sz="0" w:space="0" w:color="auto"/>
              </w:divBdr>
              <w:divsChild>
                <w:div w:id="919871554">
                  <w:marLeft w:val="0"/>
                  <w:marRight w:val="0"/>
                  <w:marTop w:val="0"/>
                  <w:marBottom w:val="0"/>
                  <w:divBdr>
                    <w:top w:val="none" w:sz="0" w:space="0" w:color="auto"/>
                    <w:left w:val="none" w:sz="0" w:space="0" w:color="auto"/>
                    <w:bottom w:val="none" w:sz="0" w:space="0" w:color="auto"/>
                    <w:right w:val="none" w:sz="0" w:space="0" w:color="auto"/>
                  </w:divBdr>
                </w:div>
                <w:div w:id="414981238">
                  <w:marLeft w:val="0"/>
                  <w:marRight w:val="0"/>
                  <w:marTop w:val="0"/>
                  <w:marBottom w:val="0"/>
                  <w:divBdr>
                    <w:top w:val="none" w:sz="0" w:space="0" w:color="auto"/>
                    <w:left w:val="none" w:sz="0" w:space="0" w:color="auto"/>
                    <w:bottom w:val="none" w:sz="0" w:space="0" w:color="auto"/>
                    <w:right w:val="none" w:sz="0" w:space="0" w:color="auto"/>
                  </w:divBdr>
                </w:div>
                <w:div w:id="1982491392">
                  <w:marLeft w:val="0"/>
                  <w:marRight w:val="0"/>
                  <w:marTop w:val="0"/>
                  <w:marBottom w:val="0"/>
                  <w:divBdr>
                    <w:top w:val="none" w:sz="0" w:space="0" w:color="auto"/>
                    <w:left w:val="none" w:sz="0" w:space="0" w:color="auto"/>
                    <w:bottom w:val="none" w:sz="0" w:space="0" w:color="auto"/>
                    <w:right w:val="none" w:sz="0" w:space="0" w:color="auto"/>
                  </w:divBdr>
                </w:div>
                <w:div w:id="2053652665">
                  <w:marLeft w:val="0"/>
                  <w:marRight w:val="0"/>
                  <w:marTop w:val="0"/>
                  <w:marBottom w:val="0"/>
                  <w:divBdr>
                    <w:top w:val="none" w:sz="0" w:space="0" w:color="auto"/>
                    <w:left w:val="none" w:sz="0" w:space="0" w:color="auto"/>
                    <w:bottom w:val="none" w:sz="0" w:space="0" w:color="auto"/>
                    <w:right w:val="none" w:sz="0" w:space="0" w:color="auto"/>
                  </w:divBdr>
                </w:div>
                <w:div w:id="509176360">
                  <w:marLeft w:val="0"/>
                  <w:marRight w:val="0"/>
                  <w:marTop w:val="0"/>
                  <w:marBottom w:val="0"/>
                  <w:divBdr>
                    <w:top w:val="none" w:sz="0" w:space="0" w:color="auto"/>
                    <w:left w:val="none" w:sz="0" w:space="0" w:color="auto"/>
                    <w:bottom w:val="none" w:sz="0" w:space="0" w:color="auto"/>
                    <w:right w:val="none" w:sz="0" w:space="0" w:color="auto"/>
                  </w:divBdr>
                </w:div>
                <w:div w:id="4771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15</Pages>
  <Words>3466</Words>
  <Characters>19758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 Буштаев</dc:creator>
  <cp:lastModifiedBy>Гаухар Абдрашитова</cp:lastModifiedBy>
  <cp:revision>13</cp:revision>
  <cp:lastPrinted>2022-02-15T08:59:00Z</cp:lastPrinted>
  <dcterms:created xsi:type="dcterms:W3CDTF">2022-02-14T12:19:00Z</dcterms:created>
  <dcterms:modified xsi:type="dcterms:W3CDTF">2022-02-15T09:39:00Z</dcterms:modified>
</cp:coreProperties>
</file>